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29D" w:rsidRPr="00AF0CF4" w:rsidRDefault="00C703B2" w:rsidP="00E900D8">
      <w:pPr>
        <w:pStyle w:val="TtuloTDC"/>
        <w:ind w:left="708" w:hanging="708"/>
        <w:jc w:val="center"/>
        <w:rPr>
          <w:rFonts w:eastAsiaTheme="minorEastAsia" w:cs="Times New Roman"/>
          <w:sz w:val="32"/>
          <w:szCs w:val="24"/>
          <w:u w:val="single"/>
        </w:rPr>
      </w:pPr>
      <w:r>
        <w:rPr>
          <w:rFonts w:eastAsiaTheme="minorEastAsia" w:cs="Times New Roman"/>
          <w:sz w:val="32"/>
          <w:szCs w:val="24"/>
          <w:u w:val="single"/>
        </w:rPr>
        <w:t xml:space="preserve">Anteproyecto de la </w:t>
      </w:r>
      <w:r w:rsidR="00D70F32" w:rsidRPr="00AF0CF4">
        <w:rPr>
          <w:rFonts w:eastAsiaTheme="minorEastAsia" w:cs="Times New Roman"/>
          <w:sz w:val="32"/>
          <w:szCs w:val="24"/>
          <w:u w:val="single"/>
        </w:rPr>
        <w:t xml:space="preserve">Guía </w:t>
      </w:r>
      <w:r w:rsidR="00E900D8" w:rsidRPr="00AF0CF4">
        <w:rPr>
          <w:rFonts w:eastAsiaTheme="minorEastAsia" w:cs="Times New Roman"/>
          <w:sz w:val="32"/>
          <w:szCs w:val="24"/>
          <w:u w:val="single"/>
        </w:rPr>
        <w:t>sobre</w:t>
      </w:r>
      <w:r w:rsidR="003B4816" w:rsidRPr="00AF0CF4">
        <w:rPr>
          <w:rFonts w:eastAsiaTheme="minorEastAsia" w:cs="Times New Roman"/>
          <w:sz w:val="32"/>
          <w:szCs w:val="24"/>
          <w:u w:val="single"/>
        </w:rPr>
        <w:t xml:space="preserve"> </w:t>
      </w:r>
      <w:r w:rsidR="00AC049F" w:rsidRPr="00AF0CF4">
        <w:rPr>
          <w:rFonts w:eastAsiaTheme="minorEastAsia" w:cs="Times New Roman"/>
          <w:sz w:val="32"/>
          <w:szCs w:val="24"/>
          <w:u w:val="single"/>
        </w:rPr>
        <w:t xml:space="preserve">Acuerdos de </w:t>
      </w:r>
      <w:r w:rsidR="003B4816" w:rsidRPr="00AF0CF4">
        <w:rPr>
          <w:rFonts w:eastAsiaTheme="minorEastAsia" w:cs="Times New Roman"/>
          <w:sz w:val="32"/>
          <w:szCs w:val="24"/>
          <w:u w:val="single"/>
        </w:rPr>
        <w:t>Colaboración entre Competidores</w:t>
      </w:r>
    </w:p>
    <w:p w:rsidR="003B4816" w:rsidRPr="002477D9" w:rsidRDefault="003B4816" w:rsidP="00765BF6">
      <w:pPr>
        <w:pStyle w:val="Ttulo2"/>
        <w:spacing w:before="0" w:after="120" w:line="240" w:lineRule="auto"/>
        <w:jc w:val="both"/>
        <w:rPr>
          <w:rFonts w:cs="Times New Roman"/>
          <w:b w:val="0"/>
          <w:smallCaps/>
          <w:color w:val="000000" w:themeColor="text1"/>
        </w:rPr>
      </w:pPr>
      <w:bookmarkStart w:id="0" w:name="_Toc423943058"/>
      <w:bookmarkStart w:id="1" w:name="_Toc423962054"/>
      <w:bookmarkStart w:id="2" w:name="_Toc423963969"/>
      <w:bookmarkStart w:id="3" w:name="_Toc424201619"/>
      <w:bookmarkStart w:id="4" w:name="_Toc424643621"/>
      <w:bookmarkStart w:id="5" w:name="_Toc424654433"/>
      <w:bookmarkStart w:id="6" w:name="_Toc425254703"/>
      <w:bookmarkStart w:id="7" w:name="_Toc425258207"/>
      <w:bookmarkStart w:id="8" w:name="_Toc425260252"/>
      <w:bookmarkStart w:id="9" w:name="_Toc425267331"/>
      <w:bookmarkStart w:id="10" w:name="_Toc425274757"/>
      <w:bookmarkStart w:id="11" w:name="_Toc428454358"/>
      <w:bookmarkStart w:id="12" w:name="_Toc435553931"/>
    </w:p>
    <w:bookmarkEnd w:id="12" w:displacedByCustomXml="next"/>
    <w:bookmarkEnd w:id="11" w:displacedByCustomXml="next"/>
    <w:bookmarkEnd w:id="10" w:displacedByCustomXml="next"/>
    <w:bookmarkEnd w:id="9" w:displacedByCustomXml="next"/>
    <w:bookmarkEnd w:id="8" w:displacedByCustomXml="next"/>
    <w:bookmarkEnd w:id="7" w:displacedByCustomXml="next"/>
    <w:bookmarkEnd w:id="6" w:displacedByCustomXml="next"/>
    <w:bookmarkEnd w:id="5" w:displacedByCustomXml="next"/>
    <w:bookmarkEnd w:id="4" w:displacedByCustomXml="next"/>
    <w:bookmarkEnd w:id="3" w:displacedByCustomXml="next"/>
    <w:bookmarkEnd w:id="2" w:displacedByCustomXml="next"/>
    <w:bookmarkEnd w:id="1" w:displacedByCustomXml="next"/>
    <w:bookmarkEnd w:id="0" w:displacedByCustomXml="next"/>
    <w:sdt>
      <w:sdtPr>
        <w:rPr>
          <w:lang w:val="es-ES"/>
        </w:rPr>
        <w:id w:val="2086034258"/>
        <w:docPartObj>
          <w:docPartGallery w:val="Table of Contents"/>
          <w:docPartUnique/>
        </w:docPartObj>
      </w:sdtPr>
      <w:sdtEndPr>
        <w:rPr>
          <w:b/>
          <w:bCs/>
        </w:rPr>
      </w:sdtEndPr>
      <w:sdtContent>
        <w:p w:rsidR="004051E9" w:rsidRDefault="00FF239C">
          <w:pPr>
            <w:pStyle w:val="TDC1"/>
            <w:rPr>
              <w:rFonts w:eastAsiaTheme="minorEastAsia"/>
              <w:noProof/>
              <w:lang w:eastAsia="es-MX"/>
            </w:rPr>
          </w:pPr>
          <w:r w:rsidRPr="00C4311E">
            <w:rPr>
              <w:rFonts w:cs="Times New Roman"/>
              <w:sz w:val="26"/>
              <w:szCs w:val="26"/>
            </w:rPr>
            <w:fldChar w:fldCharType="begin"/>
          </w:r>
          <w:r w:rsidRPr="00891074">
            <w:rPr>
              <w:rFonts w:cs="Times New Roman"/>
              <w:sz w:val="26"/>
              <w:szCs w:val="26"/>
            </w:rPr>
            <w:instrText xml:space="preserve"> TOC \o "1-3" \h \z \u </w:instrText>
          </w:r>
          <w:r w:rsidRPr="00C4311E">
            <w:rPr>
              <w:rFonts w:cs="Times New Roman"/>
              <w:sz w:val="26"/>
              <w:szCs w:val="26"/>
            </w:rPr>
            <w:fldChar w:fldCharType="separate"/>
          </w:r>
          <w:hyperlink w:anchor="_Toc499212672" w:history="1">
            <w:r w:rsidR="004051E9" w:rsidRPr="00011BCC">
              <w:rPr>
                <w:rStyle w:val="Hipervnculo"/>
                <w:noProof/>
              </w:rPr>
              <w:t>Glosario</w:t>
            </w:r>
            <w:r w:rsidR="004051E9">
              <w:rPr>
                <w:noProof/>
                <w:webHidden/>
              </w:rPr>
              <w:tab/>
            </w:r>
            <w:r w:rsidR="004051E9">
              <w:rPr>
                <w:noProof/>
                <w:webHidden/>
              </w:rPr>
              <w:fldChar w:fldCharType="begin"/>
            </w:r>
            <w:r w:rsidR="004051E9">
              <w:rPr>
                <w:noProof/>
                <w:webHidden/>
              </w:rPr>
              <w:instrText xml:space="preserve"> PAGEREF _Toc499212672 \h </w:instrText>
            </w:r>
            <w:r w:rsidR="004051E9">
              <w:rPr>
                <w:noProof/>
                <w:webHidden/>
              </w:rPr>
            </w:r>
            <w:r w:rsidR="004051E9">
              <w:rPr>
                <w:noProof/>
                <w:webHidden/>
              </w:rPr>
              <w:fldChar w:fldCharType="separate"/>
            </w:r>
            <w:r w:rsidR="004051E9">
              <w:rPr>
                <w:noProof/>
                <w:webHidden/>
              </w:rPr>
              <w:t>2</w:t>
            </w:r>
            <w:r w:rsidR="004051E9">
              <w:rPr>
                <w:noProof/>
                <w:webHidden/>
              </w:rPr>
              <w:fldChar w:fldCharType="end"/>
            </w:r>
          </w:hyperlink>
        </w:p>
        <w:p w:rsidR="004051E9" w:rsidRDefault="00C703B2">
          <w:pPr>
            <w:pStyle w:val="TDC1"/>
            <w:rPr>
              <w:rFonts w:eastAsiaTheme="minorEastAsia"/>
              <w:noProof/>
              <w:lang w:eastAsia="es-MX"/>
            </w:rPr>
          </w:pPr>
          <w:hyperlink w:anchor="_Toc499212673" w:history="1">
            <w:r w:rsidR="004051E9" w:rsidRPr="00011BCC">
              <w:rPr>
                <w:rStyle w:val="Hipervnculo"/>
                <w:noProof/>
              </w:rPr>
              <w:t>I.</w:t>
            </w:r>
            <w:r w:rsidR="004051E9">
              <w:rPr>
                <w:rFonts w:eastAsiaTheme="minorEastAsia"/>
                <w:noProof/>
                <w:lang w:eastAsia="es-MX"/>
              </w:rPr>
              <w:tab/>
            </w:r>
            <w:r w:rsidR="004051E9" w:rsidRPr="00011BCC">
              <w:rPr>
                <w:rStyle w:val="Hipervnculo"/>
                <w:noProof/>
              </w:rPr>
              <w:t>Introducción</w:t>
            </w:r>
            <w:r w:rsidR="004051E9">
              <w:rPr>
                <w:noProof/>
                <w:webHidden/>
              </w:rPr>
              <w:tab/>
            </w:r>
            <w:r w:rsidR="004051E9">
              <w:rPr>
                <w:noProof/>
                <w:webHidden/>
              </w:rPr>
              <w:fldChar w:fldCharType="begin"/>
            </w:r>
            <w:r w:rsidR="004051E9">
              <w:rPr>
                <w:noProof/>
                <w:webHidden/>
              </w:rPr>
              <w:instrText xml:space="preserve"> PAGEREF _Toc499212673 \h </w:instrText>
            </w:r>
            <w:r w:rsidR="004051E9">
              <w:rPr>
                <w:noProof/>
                <w:webHidden/>
              </w:rPr>
            </w:r>
            <w:r w:rsidR="004051E9">
              <w:rPr>
                <w:noProof/>
                <w:webHidden/>
              </w:rPr>
              <w:fldChar w:fldCharType="separate"/>
            </w:r>
            <w:r w:rsidR="004051E9">
              <w:rPr>
                <w:noProof/>
                <w:webHidden/>
              </w:rPr>
              <w:t>4</w:t>
            </w:r>
            <w:r w:rsidR="004051E9">
              <w:rPr>
                <w:noProof/>
                <w:webHidden/>
              </w:rPr>
              <w:fldChar w:fldCharType="end"/>
            </w:r>
          </w:hyperlink>
        </w:p>
        <w:p w:rsidR="004051E9" w:rsidRDefault="00C703B2">
          <w:pPr>
            <w:pStyle w:val="TDC1"/>
            <w:rPr>
              <w:rFonts w:eastAsiaTheme="minorEastAsia"/>
              <w:noProof/>
              <w:lang w:eastAsia="es-MX"/>
            </w:rPr>
          </w:pPr>
          <w:hyperlink w:anchor="_Toc499212674" w:history="1">
            <w:r w:rsidR="004051E9" w:rsidRPr="00011BCC">
              <w:rPr>
                <w:rStyle w:val="Hipervnculo"/>
                <w:noProof/>
              </w:rPr>
              <w:t>II.</w:t>
            </w:r>
            <w:r w:rsidR="004051E9">
              <w:rPr>
                <w:rFonts w:eastAsiaTheme="minorEastAsia"/>
                <w:noProof/>
                <w:lang w:eastAsia="es-MX"/>
              </w:rPr>
              <w:tab/>
            </w:r>
            <w:r w:rsidR="004051E9" w:rsidRPr="00011BCC">
              <w:rPr>
                <w:rStyle w:val="Hipervnculo"/>
                <w:noProof/>
              </w:rPr>
              <w:t>Objetivo y alcance</w:t>
            </w:r>
            <w:r w:rsidR="004051E9">
              <w:rPr>
                <w:noProof/>
                <w:webHidden/>
              </w:rPr>
              <w:tab/>
            </w:r>
            <w:r w:rsidR="004051E9">
              <w:rPr>
                <w:noProof/>
                <w:webHidden/>
              </w:rPr>
              <w:fldChar w:fldCharType="begin"/>
            </w:r>
            <w:r w:rsidR="004051E9">
              <w:rPr>
                <w:noProof/>
                <w:webHidden/>
              </w:rPr>
              <w:instrText xml:space="preserve"> PAGEREF _Toc499212674 \h </w:instrText>
            </w:r>
            <w:r w:rsidR="004051E9">
              <w:rPr>
                <w:noProof/>
                <w:webHidden/>
              </w:rPr>
            </w:r>
            <w:r w:rsidR="004051E9">
              <w:rPr>
                <w:noProof/>
                <w:webHidden/>
              </w:rPr>
              <w:fldChar w:fldCharType="separate"/>
            </w:r>
            <w:r w:rsidR="004051E9">
              <w:rPr>
                <w:noProof/>
                <w:webHidden/>
              </w:rPr>
              <w:t>6</w:t>
            </w:r>
            <w:r w:rsidR="004051E9">
              <w:rPr>
                <w:noProof/>
                <w:webHidden/>
              </w:rPr>
              <w:fldChar w:fldCharType="end"/>
            </w:r>
          </w:hyperlink>
        </w:p>
        <w:p w:rsidR="004051E9" w:rsidRDefault="00C703B2">
          <w:pPr>
            <w:pStyle w:val="TDC1"/>
            <w:rPr>
              <w:rFonts w:eastAsiaTheme="minorEastAsia"/>
              <w:noProof/>
              <w:lang w:eastAsia="es-MX"/>
            </w:rPr>
          </w:pPr>
          <w:hyperlink w:anchor="_Toc499212675" w:history="1">
            <w:r w:rsidR="004051E9" w:rsidRPr="00011BCC">
              <w:rPr>
                <w:rStyle w:val="Hipervnculo"/>
                <w:noProof/>
              </w:rPr>
              <w:t>III.</w:t>
            </w:r>
            <w:r w:rsidR="004051E9">
              <w:rPr>
                <w:rFonts w:eastAsiaTheme="minorEastAsia"/>
                <w:noProof/>
                <w:lang w:eastAsia="es-MX"/>
              </w:rPr>
              <w:tab/>
            </w:r>
            <w:r w:rsidR="004051E9" w:rsidRPr="00011BCC">
              <w:rPr>
                <w:rStyle w:val="Hipervnculo"/>
                <w:noProof/>
              </w:rPr>
              <w:t>Acuerdos de colaboración entre competidores</w:t>
            </w:r>
            <w:r w:rsidR="004051E9">
              <w:rPr>
                <w:noProof/>
                <w:webHidden/>
              </w:rPr>
              <w:tab/>
            </w:r>
            <w:r w:rsidR="004051E9">
              <w:rPr>
                <w:noProof/>
                <w:webHidden/>
              </w:rPr>
              <w:fldChar w:fldCharType="begin"/>
            </w:r>
            <w:r w:rsidR="004051E9">
              <w:rPr>
                <w:noProof/>
                <w:webHidden/>
              </w:rPr>
              <w:instrText xml:space="preserve"> PAGEREF _Toc499212675 \h </w:instrText>
            </w:r>
            <w:r w:rsidR="004051E9">
              <w:rPr>
                <w:noProof/>
                <w:webHidden/>
              </w:rPr>
            </w:r>
            <w:r w:rsidR="004051E9">
              <w:rPr>
                <w:noProof/>
                <w:webHidden/>
              </w:rPr>
              <w:fldChar w:fldCharType="separate"/>
            </w:r>
            <w:r w:rsidR="004051E9">
              <w:rPr>
                <w:noProof/>
                <w:webHidden/>
              </w:rPr>
              <w:t>8</w:t>
            </w:r>
            <w:r w:rsidR="004051E9">
              <w:rPr>
                <w:noProof/>
                <w:webHidden/>
              </w:rPr>
              <w:fldChar w:fldCharType="end"/>
            </w:r>
          </w:hyperlink>
        </w:p>
        <w:p w:rsidR="004051E9" w:rsidRDefault="00C703B2">
          <w:pPr>
            <w:pStyle w:val="TDC2"/>
            <w:rPr>
              <w:rFonts w:eastAsiaTheme="minorEastAsia"/>
              <w:noProof/>
              <w:lang w:eastAsia="es-MX"/>
            </w:rPr>
          </w:pPr>
          <w:hyperlink w:anchor="_Toc499212676" w:history="1">
            <w:r w:rsidR="004051E9" w:rsidRPr="00011BCC">
              <w:rPr>
                <w:rStyle w:val="Hipervnculo"/>
                <w:noProof/>
              </w:rPr>
              <w:t>A.</w:t>
            </w:r>
            <w:r w:rsidR="004051E9">
              <w:rPr>
                <w:rFonts w:eastAsiaTheme="minorEastAsia"/>
                <w:noProof/>
                <w:lang w:eastAsia="es-MX"/>
              </w:rPr>
              <w:tab/>
            </w:r>
            <w:r w:rsidR="004051E9" w:rsidRPr="00011BCC">
              <w:rPr>
                <w:rStyle w:val="Hipervnculo"/>
                <w:noProof/>
              </w:rPr>
              <w:t>Principios generales sobre la colaboración entre competidores</w:t>
            </w:r>
            <w:r w:rsidR="004051E9">
              <w:rPr>
                <w:noProof/>
                <w:webHidden/>
              </w:rPr>
              <w:tab/>
            </w:r>
            <w:r w:rsidR="004051E9">
              <w:rPr>
                <w:noProof/>
                <w:webHidden/>
              </w:rPr>
              <w:fldChar w:fldCharType="begin"/>
            </w:r>
            <w:r w:rsidR="004051E9">
              <w:rPr>
                <w:noProof/>
                <w:webHidden/>
              </w:rPr>
              <w:instrText xml:space="preserve"> PAGEREF _Toc499212676 \h </w:instrText>
            </w:r>
            <w:r w:rsidR="004051E9">
              <w:rPr>
                <w:noProof/>
                <w:webHidden/>
              </w:rPr>
            </w:r>
            <w:r w:rsidR="004051E9">
              <w:rPr>
                <w:noProof/>
                <w:webHidden/>
              </w:rPr>
              <w:fldChar w:fldCharType="separate"/>
            </w:r>
            <w:r w:rsidR="004051E9">
              <w:rPr>
                <w:noProof/>
                <w:webHidden/>
              </w:rPr>
              <w:t>8</w:t>
            </w:r>
            <w:r w:rsidR="004051E9">
              <w:rPr>
                <w:noProof/>
                <w:webHidden/>
              </w:rPr>
              <w:fldChar w:fldCharType="end"/>
            </w:r>
          </w:hyperlink>
        </w:p>
        <w:p w:rsidR="004051E9" w:rsidRDefault="00C703B2">
          <w:pPr>
            <w:pStyle w:val="TDC2"/>
            <w:rPr>
              <w:rFonts w:eastAsiaTheme="minorEastAsia"/>
              <w:noProof/>
              <w:lang w:eastAsia="es-MX"/>
            </w:rPr>
          </w:pPr>
          <w:hyperlink w:anchor="_Toc499212677" w:history="1">
            <w:r w:rsidR="004051E9" w:rsidRPr="00011BCC">
              <w:rPr>
                <w:rStyle w:val="Hipervnculo"/>
                <w:noProof/>
              </w:rPr>
              <w:t>B.</w:t>
            </w:r>
            <w:r w:rsidR="004051E9">
              <w:rPr>
                <w:rFonts w:eastAsiaTheme="minorEastAsia"/>
                <w:noProof/>
                <w:lang w:eastAsia="es-MX"/>
              </w:rPr>
              <w:tab/>
            </w:r>
            <w:r w:rsidR="004051E9" w:rsidRPr="00011BCC">
              <w:rPr>
                <w:rStyle w:val="Hipervnculo"/>
                <w:noProof/>
              </w:rPr>
              <w:t>Definición de competidores</w:t>
            </w:r>
            <w:r w:rsidR="004051E9">
              <w:rPr>
                <w:noProof/>
                <w:webHidden/>
              </w:rPr>
              <w:tab/>
            </w:r>
            <w:r w:rsidR="004051E9">
              <w:rPr>
                <w:noProof/>
                <w:webHidden/>
              </w:rPr>
              <w:fldChar w:fldCharType="begin"/>
            </w:r>
            <w:r w:rsidR="004051E9">
              <w:rPr>
                <w:noProof/>
                <w:webHidden/>
              </w:rPr>
              <w:instrText xml:space="preserve"> PAGEREF _Toc499212677 \h </w:instrText>
            </w:r>
            <w:r w:rsidR="004051E9">
              <w:rPr>
                <w:noProof/>
                <w:webHidden/>
              </w:rPr>
            </w:r>
            <w:r w:rsidR="004051E9">
              <w:rPr>
                <w:noProof/>
                <w:webHidden/>
              </w:rPr>
              <w:fldChar w:fldCharType="separate"/>
            </w:r>
            <w:r w:rsidR="004051E9">
              <w:rPr>
                <w:noProof/>
                <w:webHidden/>
              </w:rPr>
              <w:t>8</w:t>
            </w:r>
            <w:r w:rsidR="004051E9">
              <w:rPr>
                <w:noProof/>
                <w:webHidden/>
              </w:rPr>
              <w:fldChar w:fldCharType="end"/>
            </w:r>
          </w:hyperlink>
        </w:p>
        <w:p w:rsidR="004051E9" w:rsidRDefault="00C703B2">
          <w:pPr>
            <w:pStyle w:val="TDC2"/>
            <w:rPr>
              <w:rFonts w:eastAsiaTheme="minorEastAsia"/>
              <w:noProof/>
              <w:lang w:eastAsia="es-MX"/>
            </w:rPr>
          </w:pPr>
          <w:hyperlink w:anchor="_Toc499212678" w:history="1">
            <w:r w:rsidR="004051E9" w:rsidRPr="00011BCC">
              <w:rPr>
                <w:rStyle w:val="Hipervnculo"/>
                <w:noProof/>
              </w:rPr>
              <w:t>C.</w:t>
            </w:r>
            <w:r w:rsidR="004051E9">
              <w:rPr>
                <w:rFonts w:eastAsiaTheme="minorEastAsia"/>
                <w:noProof/>
                <w:lang w:eastAsia="es-MX"/>
              </w:rPr>
              <w:tab/>
            </w:r>
            <w:r w:rsidR="004051E9" w:rsidRPr="00011BCC">
              <w:rPr>
                <w:rStyle w:val="Hipervnculo"/>
                <w:noProof/>
              </w:rPr>
              <w:t>Acuerdos de colaboración entre competidores y concentraciones</w:t>
            </w:r>
            <w:r w:rsidR="004051E9" w:rsidRPr="00011BCC">
              <w:rPr>
                <w:rStyle w:val="Hipervnculo"/>
                <w:rFonts w:cs="Times New Roman"/>
                <w:noProof/>
              </w:rPr>
              <w:t xml:space="preserve">  ilícitas</w:t>
            </w:r>
            <w:r w:rsidR="004051E9">
              <w:rPr>
                <w:noProof/>
                <w:webHidden/>
              </w:rPr>
              <w:tab/>
            </w:r>
            <w:r w:rsidR="004051E9">
              <w:rPr>
                <w:noProof/>
                <w:webHidden/>
              </w:rPr>
              <w:fldChar w:fldCharType="begin"/>
            </w:r>
            <w:r w:rsidR="004051E9">
              <w:rPr>
                <w:noProof/>
                <w:webHidden/>
              </w:rPr>
              <w:instrText xml:space="preserve"> PAGEREF _Toc499212678 \h </w:instrText>
            </w:r>
            <w:r w:rsidR="004051E9">
              <w:rPr>
                <w:noProof/>
                <w:webHidden/>
              </w:rPr>
            </w:r>
            <w:r w:rsidR="004051E9">
              <w:rPr>
                <w:noProof/>
                <w:webHidden/>
              </w:rPr>
              <w:fldChar w:fldCharType="separate"/>
            </w:r>
            <w:r w:rsidR="004051E9">
              <w:rPr>
                <w:noProof/>
                <w:webHidden/>
              </w:rPr>
              <w:t>9</w:t>
            </w:r>
            <w:r w:rsidR="004051E9">
              <w:rPr>
                <w:noProof/>
                <w:webHidden/>
              </w:rPr>
              <w:fldChar w:fldCharType="end"/>
            </w:r>
          </w:hyperlink>
        </w:p>
        <w:p w:rsidR="004051E9" w:rsidRDefault="00C703B2">
          <w:pPr>
            <w:pStyle w:val="TDC2"/>
            <w:rPr>
              <w:rFonts w:eastAsiaTheme="minorEastAsia"/>
              <w:noProof/>
              <w:lang w:eastAsia="es-MX"/>
            </w:rPr>
          </w:pPr>
          <w:hyperlink w:anchor="_Toc499212679" w:history="1">
            <w:r w:rsidR="004051E9" w:rsidRPr="00011BCC">
              <w:rPr>
                <w:rStyle w:val="Hipervnculo"/>
                <w:noProof/>
                <w:spacing w:val="5"/>
              </w:rPr>
              <w:t>D.</w:t>
            </w:r>
            <w:r w:rsidR="004051E9">
              <w:rPr>
                <w:rFonts w:eastAsiaTheme="minorEastAsia"/>
                <w:noProof/>
                <w:lang w:eastAsia="es-MX"/>
              </w:rPr>
              <w:tab/>
            </w:r>
            <w:r w:rsidR="004051E9" w:rsidRPr="00011BCC">
              <w:rPr>
                <w:rStyle w:val="Hipervnculo"/>
                <w:noProof/>
              </w:rPr>
              <w:t>Acuerdos de colaboración entre competidores y prácticas monopólicas absolutas</w:t>
            </w:r>
            <w:r w:rsidR="004051E9">
              <w:rPr>
                <w:noProof/>
                <w:webHidden/>
              </w:rPr>
              <w:tab/>
            </w:r>
            <w:r w:rsidR="004051E9">
              <w:rPr>
                <w:noProof/>
                <w:webHidden/>
              </w:rPr>
              <w:fldChar w:fldCharType="begin"/>
            </w:r>
            <w:r w:rsidR="004051E9">
              <w:rPr>
                <w:noProof/>
                <w:webHidden/>
              </w:rPr>
              <w:instrText xml:space="preserve"> PAGEREF _Toc499212679 \h </w:instrText>
            </w:r>
            <w:r w:rsidR="004051E9">
              <w:rPr>
                <w:noProof/>
                <w:webHidden/>
              </w:rPr>
            </w:r>
            <w:r w:rsidR="004051E9">
              <w:rPr>
                <w:noProof/>
                <w:webHidden/>
              </w:rPr>
              <w:fldChar w:fldCharType="separate"/>
            </w:r>
            <w:r w:rsidR="004051E9">
              <w:rPr>
                <w:noProof/>
                <w:webHidden/>
              </w:rPr>
              <w:t>11</w:t>
            </w:r>
            <w:r w:rsidR="004051E9">
              <w:rPr>
                <w:noProof/>
                <w:webHidden/>
              </w:rPr>
              <w:fldChar w:fldCharType="end"/>
            </w:r>
          </w:hyperlink>
        </w:p>
        <w:p w:rsidR="004051E9" w:rsidRDefault="00C703B2">
          <w:pPr>
            <w:pStyle w:val="TDC1"/>
            <w:rPr>
              <w:rFonts w:eastAsiaTheme="minorEastAsia"/>
              <w:noProof/>
              <w:lang w:eastAsia="es-MX"/>
            </w:rPr>
          </w:pPr>
          <w:hyperlink w:anchor="_Toc499212680" w:history="1">
            <w:r w:rsidR="004051E9" w:rsidRPr="00011BCC">
              <w:rPr>
                <w:rStyle w:val="Hipervnculo"/>
                <w:noProof/>
              </w:rPr>
              <w:t>IV.</w:t>
            </w:r>
            <w:r w:rsidR="004051E9">
              <w:rPr>
                <w:rFonts w:eastAsiaTheme="minorEastAsia"/>
                <w:noProof/>
                <w:lang w:eastAsia="es-MX"/>
              </w:rPr>
              <w:tab/>
            </w:r>
            <w:r w:rsidR="004051E9" w:rsidRPr="00011BCC">
              <w:rPr>
                <w:rStyle w:val="Hipervnculo"/>
                <w:noProof/>
              </w:rPr>
              <w:t>Análisis de los acuerdos de colaboración entre competidores como posibles prácticas monopólicas absolutas</w:t>
            </w:r>
            <w:r w:rsidR="004051E9">
              <w:rPr>
                <w:noProof/>
                <w:webHidden/>
              </w:rPr>
              <w:tab/>
            </w:r>
            <w:r w:rsidR="004051E9">
              <w:rPr>
                <w:noProof/>
                <w:webHidden/>
              </w:rPr>
              <w:fldChar w:fldCharType="begin"/>
            </w:r>
            <w:r w:rsidR="004051E9">
              <w:rPr>
                <w:noProof/>
                <w:webHidden/>
              </w:rPr>
              <w:instrText xml:space="preserve"> PAGEREF _Toc499212680 \h </w:instrText>
            </w:r>
            <w:r w:rsidR="004051E9">
              <w:rPr>
                <w:noProof/>
                <w:webHidden/>
              </w:rPr>
            </w:r>
            <w:r w:rsidR="004051E9">
              <w:rPr>
                <w:noProof/>
                <w:webHidden/>
              </w:rPr>
              <w:fldChar w:fldCharType="separate"/>
            </w:r>
            <w:r w:rsidR="004051E9">
              <w:rPr>
                <w:noProof/>
                <w:webHidden/>
              </w:rPr>
              <w:t>13</w:t>
            </w:r>
            <w:r w:rsidR="004051E9">
              <w:rPr>
                <w:noProof/>
                <w:webHidden/>
              </w:rPr>
              <w:fldChar w:fldCharType="end"/>
            </w:r>
          </w:hyperlink>
        </w:p>
        <w:p w:rsidR="004051E9" w:rsidRDefault="00C703B2">
          <w:pPr>
            <w:pStyle w:val="TDC2"/>
            <w:rPr>
              <w:rFonts w:eastAsiaTheme="minorEastAsia"/>
              <w:noProof/>
              <w:lang w:eastAsia="es-MX"/>
            </w:rPr>
          </w:pPr>
          <w:hyperlink w:anchor="_Toc499212681" w:history="1">
            <w:r w:rsidR="004051E9" w:rsidRPr="00011BCC">
              <w:rPr>
                <w:rStyle w:val="Hipervnculo"/>
                <w:noProof/>
              </w:rPr>
              <w:t>B.1 Contenido del acuerdo</w:t>
            </w:r>
            <w:r w:rsidR="004051E9">
              <w:rPr>
                <w:noProof/>
                <w:webHidden/>
              </w:rPr>
              <w:tab/>
            </w:r>
            <w:r w:rsidR="004051E9">
              <w:rPr>
                <w:noProof/>
                <w:webHidden/>
              </w:rPr>
              <w:fldChar w:fldCharType="begin"/>
            </w:r>
            <w:r w:rsidR="004051E9">
              <w:rPr>
                <w:noProof/>
                <w:webHidden/>
              </w:rPr>
              <w:instrText xml:space="preserve"> PAGEREF _Toc499212681 \h </w:instrText>
            </w:r>
            <w:r w:rsidR="004051E9">
              <w:rPr>
                <w:noProof/>
                <w:webHidden/>
              </w:rPr>
            </w:r>
            <w:r w:rsidR="004051E9">
              <w:rPr>
                <w:noProof/>
                <w:webHidden/>
              </w:rPr>
              <w:fldChar w:fldCharType="separate"/>
            </w:r>
            <w:r w:rsidR="004051E9">
              <w:rPr>
                <w:noProof/>
                <w:webHidden/>
              </w:rPr>
              <w:t>14</w:t>
            </w:r>
            <w:r w:rsidR="004051E9">
              <w:rPr>
                <w:noProof/>
                <w:webHidden/>
              </w:rPr>
              <w:fldChar w:fldCharType="end"/>
            </w:r>
          </w:hyperlink>
        </w:p>
        <w:p w:rsidR="004051E9" w:rsidRDefault="00C703B2">
          <w:pPr>
            <w:pStyle w:val="TDC2"/>
            <w:rPr>
              <w:rFonts w:eastAsiaTheme="minorEastAsia"/>
              <w:noProof/>
              <w:lang w:eastAsia="es-MX"/>
            </w:rPr>
          </w:pPr>
          <w:hyperlink w:anchor="_Toc499212682" w:history="1">
            <w:r w:rsidR="004051E9" w:rsidRPr="00011BCC">
              <w:rPr>
                <w:rStyle w:val="Hipervnculo"/>
                <w:noProof/>
              </w:rPr>
              <w:t>B.2. Características del mercado</w:t>
            </w:r>
            <w:r w:rsidR="004051E9">
              <w:rPr>
                <w:noProof/>
                <w:webHidden/>
              </w:rPr>
              <w:tab/>
            </w:r>
            <w:r w:rsidR="004051E9">
              <w:rPr>
                <w:noProof/>
                <w:webHidden/>
              </w:rPr>
              <w:fldChar w:fldCharType="begin"/>
            </w:r>
            <w:r w:rsidR="004051E9">
              <w:rPr>
                <w:noProof/>
                <w:webHidden/>
              </w:rPr>
              <w:instrText xml:space="preserve"> PAGEREF _Toc499212682 \h </w:instrText>
            </w:r>
            <w:r w:rsidR="004051E9">
              <w:rPr>
                <w:noProof/>
                <w:webHidden/>
              </w:rPr>
            </w:r>
            <w:r w:rsidR="004051E9">
              <w:rPr>
                <w:noProof/>
                <w:webHidden/>
              </w:rPr>
              <w:fldChar w:fldCharType="separate"/>
            </w:r>
            <w:r w:rsidR="004051E9">
              <w:rPr>
                <w:noProof/>
                <w:webHidden/>
              </w:rPr>
              <w:t>14</w:t>
            </w:r>
            <w:r w:rsidR="004051E9">
              <w:rPr>
                <w:noProof/>
                <w:webHidden/>
              </w:rPr>
              <w:fldChar w:fldCharType="end"/>
            </w:r>
          </w:hyperlink>
        </w:p>
        <w:p w:rsidR="004051E9" w:rsidRDefault="00C703B2">
          <w:pPr>
            <w:pStyle w:val="TDC2"/>
            <w:rPr>
              <w:rFonts w:eastAsiaTheme="minorEastAsia"/>
              <w:noProof/>
              <w:lang w:eastAsia="es-MX"/>
            </w:rPr>
          </w:pPr>
          <w:hyperlink w:anchor="_Toc499212683" w:history="1">
            <w:r w:rsidR="004051E9" w:rsidRPr="00011BCC">
              <w:rPr>
                <w:rStyle w:val="Hipervnculo"/>
                <w:noProof/>
              </w:rPr>
              <w:t>B.3. Participación de los Agentes Económicos en el mercado</w:t>
            </w:r>
            <w:r w:rsidR="004051E9">
              <w:rPr>
                <w:noProof/>
                <w:webHidden/>
              </w:rPr>
              <w:tab/>
            </w:r>
            <w:r w:rsidR="004051E9">
              <w:rPr>
                <w:noProof/>
                <w:webHidden/>
              </w:rPr>
              <w:fldChar w:fldCharType="begin"/>
            </w:r>
            <w:r w:rsidR="004051E9">
              <w:rPr>
                <w:noProof/>
                <w:webHidden/>
              </w:rPr>
              <w:instrText xml:space="preserve"> PAGEREF _Toc499212683 \h </w:instrText>
            </w:r>
            <w:r w:rsidR="004051E9">
              <w:rPr>
                <w:noProof/>
                <w:webHidden/>
              </w:rPr>
            </w:r>
            <w:r w:rsidR="004051E9">
              <w:rPr>
                <w:noProof/>
                <w:webHidden/>
              </w:rPr>
              <w:fldChar w:fldCharType="separate"/>
            </w:r>
            <w:r w:rsidR="004051E9">
              <w:rPr>
                <w:noProof/>
                <w:webHidden/>
              </w:rPr>
              <w:t>16</w:t>
            </w:r>
            <w:r w:rsidR="004051E9">
              <w:rPr>
                <w:noProof/>
                <w:webHidden/>
              </w:rPr>
              <w:fldChar w:fldCharType="end"/>
            </w:r>
          </w:hyperlink>
        </w:p>
        <w:p w:rsidR="004051E9" w:rsidRDefault="00C703B2">
          <w:pPr>
            <w:pStyle w:val="TDC1"/>
            <w:rPr>
              <w:rFonts w:eastAsiaTheme="minorEastAsia"/>
              <w:noProof/>
              <w:lang w:eastAsia="es-MX"/>
            </w:rPr>
          </w:pPr>
          <w:hyperlink w:anchor="_Toc499212684" w:history="1">
            <w:r w:rsidR="004051E9" w:rsidRPr="00011BCC">
              <w:rPr>
                <w:rStyle w:val="Hipervnculo"/>
                <w:noProof/>
              </w:rPr>
              <w:t>V.</w:t>
            </w:r>
            <w:r w:rsidR="004051E9">
              <w:rPr>
                <w:rFonts w:eastAsiaTheme="minorEastAsia"/>
                <w:noProof/>
                <w:lang w:eastAsia="es-MX"/>
              </w:rPr>
              <w:tab/>
            </w:r>
            <w:r w:rsidR="004051E9" w:rsidRPr="00011BCC">
              <w:rPr>
                <w:rStyle w:val="Hipervnculo"/>
                <w:noProof/>
              </w:rPr>
              <w:t>Algunos tipos de acuerdos de colaboración entre competidores</w:t>
            </w:r>
            <w:r w:rsidR="004051E9">
              <w:rPr>
                <w:noProof/>
                <w:webHidden/>
              </w:rPr>
              <w:tab/>
            </w:r>
            <w:r w:rsidR="004051E9">
              <w:rPr>
                <w:noProof/>
                <w:webHidden/>
              </w:rPr>
              <w:fldChar w:fldCharType="begin"/>
            </w:r>
            <w:r w:rsidR="004051E9">
              <w:rPr>
                <w:noProof/>
                <w:webHidden/>
              </w:rPr>
              <w:instrText xml:space="preserve"> PAGEREF _Toc499212684 \h </w:instrText>
            </w:r>
            <w:r w:rsidR="004051E9">
              <w:rPr>
                <w:noProof/>
                <w:webHidden/>
              </w:rPr>
            </w:r>
            <w:r w:rsidR="004051E9">
              <w:rPr>
                <w:noProof/>
                <w:webHidden/>
              </w:rPr>
              <w:fldChar w:fldCharType="separate"/>
            </w:r>
            <w:r w:rsidR="004051E9">
              <w:rPr>
                <w:noProof/>
                <w:webHidden/>
              </w:rPr>
              <w:t>17</w:t>
            </w:r>
            <w:r w:rsidR="004051E9">
              <w:rPr>
                <w:noProof/>
                <w:webHidden/>
              </w:rPr>
              <w:fldChar w:fldCharType="end"/>
            </w:r>
          </w:hyperlink>
        </w:p>
        <w:p w:rsidR="004051E9" w:rsidRDefault="00C703B2">
          <w:pPr>
            <w:pStyle w:val="TDC2"/>
            <w:rPr>
              <w:rFonts w:eastAsiaTheme="minorEastAsia"/>
              <w:noProof/>
              <w:lang w:eastAsia="es-MX"/>
            </w:rPr>
          </w:pPr>
          <w:hyperlink w:anchor="_Toc499212685" w:history="1">
            <w:r w:rsidR="004051E9" w:rsidRPr="00011BCC">
              <w:rPr>
                <w:rStyle w:val="Hipervnculo"/>
                <w:noProof/>
              </w:rPr>
              <w:t>A.</w:t>
            </w:r>
            <w:r w:rsidR="004051E9">
              <w:rPr>
                <w:rFonts w:eastAsiaTheme="minorEastAsia"/>
                <w:noProof/>
                <w:lang w:eastAsia="es-MX"/>
              </w:rPr>
              <w:tab/>
            </w:r>
            <w:r w:rsidR="004051E9" w:rsidRPr="00011BCC">
              <w:rPr>
                <w:rStyle w:val="Hipervnculo"/>
                <w:noProof/>
              </w:rPr>
              <w:t>Acuerdos de Investigación y Desarrollo</w:t>
            </w:r>
            <w:r w:rsidR="004051E9">
              <w:rPr>
                <w:noProof/>
                <w:webHidden/>
              </w:rPr>
              <w:tab/>
            </w:r>
            <w:r w:rsidR="004051E9">
              <w:rPr>
                <w:noProof/>
                <w:webHidden/>
              </w:rPr>
              <w:fldChar w:fldCharType="begin"/>
            </w:r>
            <w:r w:rsidR="004051E9">
              <w:rPr>
                <w:noProof/>
                <w:webHidden/>
              </w:rPr>
              <w:instrText xml:space="preserve"> PAGEREF _Toc499212685 \h </w:instrText>
            </w:r>
            <w:r w:rsidR="004051E9">
              <w:rPr>
                <w:noProof/>
                <w:webHidden/>
              </w:rPr>
            </w:r>
            <w:r w:rsidR="004051E9">
              <w:rPr>
                <w:noProof/>
                <w:webHidden/>
              </w:rPr>
              <w:fldChar w:fldCharType="separate"/>
            </w:r>
            <w:r w:rsidR="004051E9">
              <w:rPr>
                <w:noProof/>
                <w:webHidden/>
              </w:rPr>
              <w:t>17</w:t>
            </w:r>
            <w:r w:rsidR="004051E9">
              <w:rPr>
                <w:noProof/>
                <w:webHidden/>
              </w:rPr>
              <w:fldChar w:fldCharType="end"/>
            </w:r>
          </w:hyperlink>
        </w:p>
        <w:p w:rsidR="004051E9" w:rsidRDefault="00C703B2">
          <w:pPr>
            <w:pStyle w:val="TDC2"/>
            <w:rPr>
              <w:rFonts w:eastAsiaTheme="minorEastAsia"/>
              <w:noProof/>
              <w:lang w:eastAsia="es-MX"/>
            </w:rPr>
          </w:pPr>
          <w:hyperlink w:anchor="_Toc499212686" w:history="1">
            <w:r w:rsidR="004051E9" w:rsidRPr="00011BCC">
              <w:rPr>
                <w:rStyle w:val="Hipervnculo"/>
                <w:noProof/>
              </w:rPr>
              <w:t>B.</w:t>
            </w:r>
            <w:r w:rsidR="004051E9">
              <w:rPr>
                <w:rFonts w:eastAsiaTheme="minorEastAsia"/>
                <w:noProof/>
                <w:lang w:eastAsia="es-MX"/>
              </w:rPr>
              <w:tab/>
            </w:r>
            <w:r w:rsidR="004051E9" w:rsidRPr="00011BCC">
              <w:rPr>
                <w:rStyle w:val="Hipervnculo"/>
                <w:noProof/>
              </w:rPr>
              <w:t>Acuerdos de co-producción</w:t>
            </w:r>
            <w:r w:rsidR="004051E9">
              <w:rPr>
                <w:noProof/>
                <w:webHidden/>
              </w:rPr>
              <w:tab/>
            </w:r>
            <w:r w:rsidR="004051E9">
              <w:rPr>
                <w:noProof/>
                <w:webHidden/>
              </w:rPr>
              <w:fldChar w:fldCharType="begin"/>
            </w:r>
            <w:r w:rsidR="004051E9">
              <w:rPr>
                <w:noProof/>
                <w:webHidden/>
              </w:rPr>
              <w:instrText xml:space="preserve"> PAGEREF _Toc499212686 \h </w:instrText>
            </w:r>
            <w:r w:rsidR="004051E9">
              <w:rPr>
                <w:noProof/>
                <w:webHidden/>
              </w:rPr>
            </w:r>
            <w:r w:rsidR="004051E9">
              <w:rPr>
                <w:noProof/>
                <w:webHidden/>
              </w:rPr>
              <w:fldChar w:fldCharType="separate"/>
            </w:r>
            <w:r w:rsidR="004051E9">
              <w:rPr>
                <w:noProof/>
                <w:webHidden/>
              </w:rPr>
              <w:t>20</w:t>
            </w:r>
            <w:r w:rsidR="004051E9">
              <w:rPr>
                <w:noProof/>
                <w:webHidden/>
              </w:rPr>
              <w:fldChar w:fldCharType="end"/>
            </w:r>
          </w:hyperlink>
        </w:p>
        <w:p w:rsidR="004051E9" w:rsidRDefault="00C703B2">
          <w:pPr>
            <w:pStyle w:val="TDC2"/>
            <w:rPr>
              <w:rFonts w:eastAsiaTheme="minorEastAsia"/>
              <w:noProof/>
              <w:lang w:eastAsia="es-MX"/>
            </w:rPr>
          </w:pPr>
          <w:hyperlink w:anchor="_Toc499212687" w:history="1">
            <w:r w:rsidR="004051E9" w:rsidRPr="00011BCC">
              <w:rPr>
                <w:rStyle w:val="Hipervnculo"/>
                <w:noProof/>
              </w:rPr>
              <w:t>C.</w:t>
            </w:r>
            <w:r w:rsidR="004051E9">
              <w:rPr>
                <w:rFonts w:eastAsiaTheme="minorEastAsia"/>
                <w:noProof/>
                <w:lang w:eastAsia="es-MX"/>
              </w:rPr>
              <w:tab/>
            </w:r>
            <w:r w:rsidR="004051E9" w:rsidRPr="00011BCC">
              <w:rPr>
                <w:rStyle w:val="Hipervnculo"/>
                <w:noProof/>
              </w:rPr>
              <w:t>Acuerdos de compra</w:t>
            </w:r>
            <w:r w:rsidR="004051E9">
              <w:rPr>
                <w:noProof/>
                <w:webHidden/>
              </w:rPr>
              <w:tab/>
            </w:r>
            <w:r w:rsidR="004051E9">
              <w:rPr>
                <w:noProof/>
                <w:webHidden/>
              </w:rPr>
              <w:fldChar w:fldCharType="begin"/>
            </w:r>
            <w:r w:rsidR="004051E9">
              <w:rPr>
                <w:noProof/>
                <w:webHidden/>
              </w:rPr>
              <w:instrText xml:space="preserve"> PAGEREF _Toc499212687 \h </w:instrText>
            </w:r>
            <w:r w:rsidR="004051E9">
              <w:rPr>
                <w:noProof/>
                <w:webHidden/>
              </w:rPr>
            </w:r>
            <w:r w:rsidR="004051E9">
              <w:rPr>
                <w:noProof/>
                <w:webHidden/>
              </w:rPr>
              <w:fldChar w:fldCharType="separate"/>
            </w:r>
            <w:r w:rsidR="004051E9">
              <w:rPr>
                <w:noProof/>
                <w:webHidden/>
              </w:rPr>
              <w:t>21</w:t>
            </w:r>
            <w:r w:rsidR="004051E9">
              <w:rPr>
                <w:noProof/>
                <w:webHidden/>
              </w:rPr>
              <w:fldChar w:fldCharType="end"/>
            </w:r>
          </w:hyperlink>
        </w:p>
        <w:p w:rsidR="004051E9" w:rsidRDefault="00C703B2">
          <w:pPr>
            <w:pStyle w:val="TDC2"/>
            <w:rPr>
              <w:rFonts w:eastAsiaTheme="minorEastAsia"/>
              <w:noProof/>
              <w:lang w:eastAsia="es-MX"/>
            </w:rPr>
          </w:pPr>
          <w:hyperlink w:anchor="_Toc499212688" w:history="1">
            <w:r w:rsidR="004051E9" w:rsidRPr="00011BCC">
              <w:rPr>
                <w:rStyle w:val="Hipervnculo"/>
                <w:noProof/>
              </w:rPr>
              <w:t>D.</w:t>
            </w:r>
            <w:r w:rsidR="004051E9">
              <w:rPr>
                <w:rFonts w:eastAsiaTheme="minorEastAsia"/>
                <w:noProof/>
                <w:lang w:eastAsia="es-MX"/>
              </w:rPr>
              <w:tab/>
            </w:r>
            <w:r w:rsidR="004051E9" w:rsidRPr="00011BCC">
              <w:rPr>
                <w:rStyle w:val="Hipervnculo"/>
                <w:noProof/>
              </w:rPr>
              <w:t>Acuerdos de mercadeo o comercialización</w:t>
            </w:r>
            <w:r w:rsidR="004051E9">
              <w:rPr>
                <w:noProof/>
                <w:webHidden/>
              </w:rPr>
              <w:tab/>
            </w:r>
            <w:r w:rsidR="004051E9">
              <w:rPr>
                <w:noProof/>
                <w:webHidden/>
              </w:rPr>
              <w:fldChar w:fldCharType="begin"/>
            </w:r>
            <w:r w:rsidR="004051E9">
              <w:rPr>
                <w:noProof/>
                <w:webHidden/>
              </w:rPr>
              <w:instrText xml:space="preserve"> PAGEREF _Toc499212688 \h </w:instrText>
            </w:r>
            <w:r w:rsidR="004051E9">
              <w:rPr>
                <w:noProof/>
                <w:webHidden/>
              </w:rPr>
            </w:r>
            <w:r w:rsidR="004051E9">
              <w:rPr>
                <w:noProof/>
                <w:webHidden/>
              </w:rPr>
              <w:fldChar w:fldCharType="separate"/>
            </w:r>
            <w:r w:rsidR="004051E9">
              <w:rPr>
                <w:noProof/>
                <w:webHidden/>
              </w:rPr>
              <w:t>24</w:t>
            </w:r>
            <w:r w:rsidR="004051E9">
              <w:rPr>
                <w:noProof/>
                <w:webHidden/>
              </w:rPr>
              <w:fldChar w:fldCharType="end"/>
            </w:r>
          </w:hyperlink>
        </w:p>
        <w:p w:rsidR="004051E9" w:rsidRDefault="00C703B2">
          <w:pPr>
            <w:pStyle w:val="TDC2"/>
            <w:rPr>
              <w:rFonts w:eastAsiaTheme="minorEastAsia"/>
              <w:noProof/>
              <w:lang w:eastAsia="es-MX"/>
            </w:rPr>
          </w:pPr>
          <w:hyperlink w:anchor="_Toc499212689" w:history="1">
            <w:r w:rsidR="004051E9" w:rsidRPr="00011BCC">
              <w:rPr>
                <w:rStyle w:val="Hipervnculo"/>
                <w:noProof/>
              </w:rPr>
              <w:t>E.</w:t>
            </w:r>
            <w:r w:rsidR="004051E9">
              <w:rPr>
                <w:rFonts w:eastAsiaTheme="minorEastAsia"/>
                <w:noProof/>
                <w:lang w:eastAsia="es-MX"/>
              </w:rPr>
              <w:tab/>
            </w:r>
            <w:r w:rsidR="004051E9" w:rsidRPr="00011BCC">
              <w:rPr>
                <w:rStyle w:val="Hipervnculo"/>
                <w:noProof/>
              </w:rPr>
              <w:t>Acuerdos de estandarización</w:t>
            </w:r>
            <w:r w:rsidR="004051E9">
              <w:rPr>
                <w:noProof/>
                <w:webHidden/>
              </w:rPr>
              <w:tab/>
            </w:r>
            <w:r w:rsidR="004051E9">
              <w:rPr>
                <w:noProof/>
                <w:webHidden/>
              </w:rPr>
              <w:fldChar w:fldCharType="begin"/>
            </w:r>
            <w:r w:rsidR="004051E9">
              <w:rPr>
                <w:noProof/>
                <w:webHidden/>
              </w:rPr>
              <w:instrText xml:space="preserve"> PAGEREF _Toc499212689 \h </w:instrText>
            </w:r>
            <w:r w:rsidR="004051E9">
              <w:rPr>
                <w:noProof/>
                <w:webHidden/>
              </w:rPr>
            </w:r>
            <w:r w:rsidR="004051E9">
              <w:rPr>
                <w:noProof/>
                <w:webHidden/>
              </w:rPr>
              <w:fldChar w:fldCharType="separate"/>
            </w:r>
            <w:r w:rsidR="004051E9">
              <w:rPr>
                <w:noProof/>
                <w:webHidden/>
              </w:rPr>
              <w:t>26</w:t>
            </w:r>
            <w:r w:rsidR="004051E9">
              <w:rPr>
                <w:noProof/>
                <w:webHidden/>
              </w:rPr>
              <w:fldChar w:fldCharType="end"/>
            </w:r>
          </w:hyperlink>
        </w:p>
        <w:p w:rsidR="004051E9" w:rsidRDefault="00C703B2">
          <w:pPr>
            <w:pStyle w:val="TDC1"/>
            <w:rPr>
              <w:rFonts w:eastAsiaTheme="minorEastAsia"/>
              <w:noProof/>
              <w:lang w:eastAsia="es-MX"/>
            </w:rPr>
          </w:pPr>
          <w:hyperlink w:anchor="_Toc499212690" w:history="1">
            <w:r w:rsidR="004051E9" w:rsidRPr="00011BCC">
              <w:rPr>
                <w:rStyle w:val="Hipervnculo"/>
                <w:noProof/>
              </w:rPr>
              <w:t>VI.</w:t>
            </w:r>
            <w:r w:rsidR="004051E9">
              <w:rPr>
                <w:rFonts w:eastAsiaTheme="minorEastAsia"/>
                <w:noProof/>
                <w:lang w:eastAsia="es-MX"/>
              </w:rPr>
              <w:tab/>
            </w:r>
            <w:r w:rsidR="004051E9" w:rsidRPr="00011BCC">
              <w:rPr>
                <w:rStyle w:val="Hipervnculo"/>
                <w:noProof/>
              </w:rPr>
              <w:t>Programa de Inmunidad y Reducción de Sanciones</w:t>
            </w:r>
            <w:r w:rsidR="004051E9">
              <w:rPr>
                <w:noProof/>
                <w:webHidden/>
              </w:rPr>
              <w:tab/>
            </w:r>
            <w:r w:rsidR="004051E9">
              <w:rPr>
                <w:noProof/>
                <w:webHidden/>
              </w:rPr>
              <w:fldChar w:fldCharType="begin"/>
            </w:r>
            <w:r w:rsidR="004051E9">
              <w:rPr>
                <w:noProof/>
                <w:webHidden/>
              </w:rPr>
              <w:instrText xml:space="preserve"> PAGEREF _Toc499212690 \h </w:instrText>
            </w:r>
            <w:r w:rsidR="004051E9">
              <w:rPr>
                <w:noProof/>
                <w:webHidden/>
              </w:rPr>
            </w:r>
            <w:r w:rsidR="004051E9">
              <w:rPr>
                <w:noProof/>
                <w:webHidden/>
              </w:rPr>
              <w:fldChar w:fldCharType="separate"/>
            </w:r>
            <w:r w:rsidR="004051E9">
              <w:rPr>
                <w:noProof/>
                <w:webHidden/>
              </w:rPr>
              <w:t>28</w:t>
            </w:r>
            <w:r w:rsidR="004051E9">
              <w:rPr>
                <w:noProof/>
                <w:webHidden/>
              </w:rPr>
              <w:fldChar w:fldCharType="end"/>
            </w:r>
          </w:hyperlink>
        </w:p>
        <w:p w:rsidR="004051E9" w:rsidRDefault="00C703B2">
          <w:pPr>
            <w:pStyle w:val="TDC1"/>
            <w:rPr>
              <w:rFonts w:eastAsiaTheme="minorEastAsia"/>
              <w:noProof/>
              <w:lang w:eastAsia="es-MX"/>
            </w:rPr>
          </w:pPr>
          <w:hyperlink w:anchor="_Toc499212691" w:history="1">
            <w:r w:rsidR="004051E9" w:rsidRPr="00011BCC">
              <w:rPr>
                <w:rStyle w:val="Hipervnculo"/>
                <w:noProof/>
              </w:rPr>
              <w:t>VII.</w:t>
            </w:r>
            <w:r w:rsidR="004051E9">
              <w:rPr>
                <w:rFonts w:eastAsiaTheme="minorEastAsia"/>
                <w:noProof/>
                <w:lang w:eastAsia="es-MX"/>
              </w:rPr>
              <w:tab/>
            </w:r>
            <w:r w:rsidR="004051E9" w:rsidRPr="00011BCC">
              <w:rPr>
                <w:rStyle w:val="Hipervnculo"/>
                <w:noProof/>
              </w:rPr>
              <w:t>Consultas ante la COFECE</w:t>
            </w:r>
            <w:r w:rsidR="004051E9">
              <w:rPr>
                <w:noProof/>
                <w:webHidden/>
              </w:rPr>
              <w:tab/>
            </w:r>
            <w:r w:rsidR="004051E9">
              <w:rPr>
                <w:noProof/>
                <w:webHidden/>
              </w:rPr>
              <w:fldChar w:fldCharType="begin"/>
            </w:r>
            <w:r w:rsidR="004051E9">
              <w:rPr>
                <w:noProof/>
                <w:webHidden/>
              </w:rPr>
              <w:instrText xml:space="preserve"> PAGEREF _Toc499212691 \h </w:instrText>
            </w:r>
            <w:r w:rsidR="004051E9">
              <w:rPr>
                <w:noProof/>
                <w:webHidden/>
              </w:rPr>
            </w:r>
            <w:r w:rsidR="004051E9">
              <w:rPr>
                <w:noProof/>
                <w:webHidden/>
              </w:rPr>
              <w:fldChar w:fldCharType="separate"/>
            </w:r>
            <w:r w:rsidR="004051E9">
              <w:rPr>
                <w:noProof/>
                <w:webHidden/>
              </w:rPr>
              <w:t>29</w:t>
            </w:r>
            <w:r w:rsidR="004051E9">
              <w:rPr>
                <w:noProof/>
                <w:webHidden/>
              </w:rPr>
              <w:fldChar w:fldCharType="end"/>
            </w:r>
          </w:hyperlink>
        </w:p>
        <w:p w:rsidR="004051E9" w:rsidRDefault="00C703B2">
          <w:pPr>
            <w:pStyle w:val="TDC1"/>
            <w:rPr>
              <w:rFonts w:eastAsiaTheme="minorEastAsia"/>
              <w:noProof/>
              <w:lang w:eastAsia="es-MX"/>
            </w:rPr>
          </w:pPr>
          <w:hyperlink w:anchor="_Toc499212692" w:history="1">
            <w:r w:rsidR="004051E9" w:rsidRPr="00011BCC">
              <w:rPr>
                <w:rStyle w:val="Hipervnculo"/>
                <w:noProof/>
              </w:rPr>
              <w:t>VIII.</w:t>
            </w:r>
            <w:r w:rsidR="004051E9">
              <w:rPr>
                <w:rFonts w:eastAsiaTheme="minorEastAsia"/>
                <w:noProof/>
                <w:lang w:eastAsia="es-MX"/>
              </w:rPr>
              <w:tab/>
            </w:r>
            <w:r w:rsidR="004051E9" w:rsidRPr="00011BCC">
              <w:rPr>
                <w:rStyle w:val="Hipervnculo"/>
                <w:noProof/>
              </w:rPr>
              <w:t>Contacto con la COFECE</w:t>
            </w:r>
            <w:r w:rsidR="004051E9">
              <w:rPr>
                <w:noProof/>
                <w:webHidden/>
              </w:rPr>
              <w:tab/>
            </w:r>
            <w:r w:rsidR="004051E9">
              <w:rPr>
                <w:noProof/>
                <w:webHidden/>
              </w:rPr>
              <w:fldChar w:fldCharType="begin"/>
            </w:r>
            <w:r w:rsidR="004051E9">
              <w:rPr>
                <w:noProof/>
                <w:webHidden/>
              </w:rPr>
              <w:instrText xml:space="preserve"> PAGEREF _Toc499212692 \h </w:instrText>
            </w:r>
            <w:r w:rsidR="004051E9">
              <w:rPr>
                <w:noProof/>
                <w:webHidden/>
              </w:rPr>
            </w:r>
            <w:r w:rsidR="004051E9">
              <w:rPr>
                <w:noProof/>
                <w:webHidden/>
              </w:rPr>
              <w:fldChar w:fldCharType="separate"/>
            </w:r>
            <w:r w:rsidR="004051E9">
              <w:rPr>
                <w:noProof/>
                <w:webHidden/>
              </w:rPr>
              <w:t>29</w:t>
            </w:r>
            <w:r w:rsidR="004051E9">
              <w:rPr>
                <w:noProof/>
                <w:webHidden/>
              </w:rPr>
              <w:fldChar w:fldCharType="end"/>
            </w:r>
          </w:hyperlink>
        </w:p>
        <w:p w:rsidR="004051E9" w:rsidRDefault="00C703B2">
          <w:pPr>
            <w:pStyle w:val="TDC1"/>
            <w:rPr>
              <w:rFonts w:eastAsiaTheme="minorEastAsia"/>
              <w:noProof/>
              <w:lang w:eastAsia="es-MX"/>
            </w:rPr>
          </w:pPr>
          <w:hyperlink w:anchor="_Toc499212693" w:history="1">
            <w:r w:rsidR="004051E9" w:rsidRPr="00011BCC">
              <w:rPr>
                <w:rStyle w:val="Hipervnculo"/>
                <w:noProof/>
              </w:rPr>
              <w:t>IX.</w:t>
            </w:r>
            <w:r w:rsidR="004051E9">
              <w:rPr>
                <w:rFonts w:eastAsiaTheme="minorEastAsia"/>
                <w:noProof/>
                <w:lang w:eastAsia="es-MX"/>
              </w:rPr>
              <w:tab/>
            </w:r>
            <w:r w:rsidR="004051E9" w:rsidRPr="00011BCC">
              <w:rPr>
                <w:rStyle w:val="Hipervnculo"/>
                <w:noProof/>
              </w:rPr>
              <w:t>Marco Normativo Aplicable</w:t>
            </w:r>
            <w:r w:rsidR="004051E9">
              <w:rPr>
                <w:noProof/>
                <w:webHidden/>
              </w:rPr>
              <w:tab/>
            </w:r>
            <w:r w:rsidR="004051E9">
              <w:rPr>
                <w:noProof/>
                <w:webHidden/>
              </w:rPr>
              <w:fldChar w:fldCharType="begin"/>
            </w:r>
            <w:r w:rsidR="004051E9">
              <w:rPr>
                <w:noProof/>
                <w:webHidden/>
              </w:rPr>
              <w:instrText xml:space="preserve"> PAGEREF _Toc499212693 \h </w:instrText>
            </w:r>
            <w:r w:rsidR="004051E9">
              <w:rPr>
                <w:noProof/>
                <w:webHidden/>
              </w:rPr>
            </w:r>
            <w:r w:rsidR="004051E9">
              <w:rPr>
                <w:noProof/>
                <w:webHidden/>
              </w:rPr>
              <w:fldChar w:fldCharType="separate"/>
            </w:r>
            <w:r w:rsidR="004051E9">
              <w:rPr>
                <w:noProof/>
                <w:webHidden/>
              </w:rPr>
              <w:t>29</w:t>
            </w:r>
            <w:r w:rsidR="004051E9">
              <w:rPr>
                <w:noProof/>
                <w:webHidden/>
              </w:rPr>
              <w:fldChar w:fldCharType="end"/>
            </w:r>
          </w:hyperlink>
        </w:p>
        <w:p w:rsidR="00FF239C" w:rsidRPr="002477D9" w:rsidRDefault="00FF239C" w:rsidP="00E900D8">
          <w:r w:rsidRPr="00C4311E">
            <w:rPr>
              <w:rFonts w:ascii="Times New Roman" w:hAnsi="Times New Roman" w:cs="Times New Roman"/>
              <w:b/>
              <w:bCs/>
              <w:sz w:val="24"/>
              <w:szCs w:val="24"/>
              <w:lang w:val="es-ES"/>
            </w:rPr>
            <w:fldChar w:fldCharType="end"/>
          </w:r>
        </w:p>
      </w:sdtContent>
    </w:sdt>
    <w:p w:rsidR="006541CC" w:rsidRDefault="006541CC">
      <w:pPr>
        <w:rPr>
          <w:rFonts w:ascii="Times New Roman" w:eastAsiaTheme="majorEastAsia" w:hAnsi="Times New Roman" w:cstheme="majorBidi"/>
          <w:b/>
          <w:smallCaps/>
          <w:sz w:val="28"/>
          <w:szCs w:val="32"/>
        </w:rPr>
      </w:pPr>
      <w:r>
        <w:br w:type="page"/>
      </w:r>
    </w:p>
    <w:p w:rsidR="00B13F51" w:rsidRDefault="00B13F51" w:rsidP="00B13F51">
      <w:pPr>
        <w:pStyle w:val="Ttulo1"/>
      </w:pPr>
      <w:bookmarkStart w:id="13" w:name="_Toc499212672"/>
      <w:r w:rsidRPr="002477D9">
        <w:t>Glosario</w:t>
      </w:r>
      <w:bookmarkEnd w:id="13"/>
    </w:p>
    <w:p w:rsidR="00E900D8" w:rsidRPr="00E900D8" w:rsidRDefault="00E900D8" w:rsidP="00E900D8"/>
    <w:tbl>
      <w:tblPr>
        <w:tblStyle w:val="Tablaconcuadrcula"/>
        <w:tblW w:w="0" w:type="auto"/>
        <w:jc w:val="center"/>
        <w:tblBorders>
          <w:left w:val="none" w:sz="0" w:space="0" w:color="auto"/>
          <w:right w:val="none" w:sz="0" w:space="0" w:color="auto"/>
        </w:tblBorders>
        <w:tblLook w:val="04A0" w:firstRow="1" w:lastRow="0" w:firstColumn="1" w:lastColumn="0" w:noHBand="0" w:noVBand="1"/>
      </w:tblPr>
      <w:tblGrid>
        <w:gridCol w:w="3114"/>
        <w:gridCol w:w="6280"/>
      </w:tblGrid>
      <w:tr w:rsidR="00E900D8" w:rsidRPr="002477D9" w:rsidTr="00E900D8">
        <w:trPr>
          <w:jc w:val="center"/>
        </w:trPr>
        <w:tc>
          <w:tcPr>
            <w:tcW w:w="3114" w:type="dxa"/>
          </w:tcPr>
          <w:p w:rsidR="00E900D8" w:rsidRPr="00E900D8" w:rsidRDefault="00E900D8" w:rsidP="00E900D8">
            <w:pPr>
              <w:spacing w:before="120" w:after="120"/>
              <w:rPr>
                <w:rFonts w:ascii="Times New Roman" w:hAnsi="Times New Roman" w:cs="Times New Roman"/>
                <w:b/>
                <w:color w:val="000000" w:themeColor="text1"/>
                <w:sz w:val="24"/>
                <w:szCs w:val="24"/>
              </w:rPr>
            </w:pPr>
            <w:r w:rsidRPr="00E900D8">
              <w:rPr>
                <w:rFonts w:ascii="Times New Roman" w:hAnsi="Times New Roman" w:cs="Times New Roman"/>
                <w:b/>
                <w:color w:val="000000" w:themeColor="text1"/>
                <w:sz w:val="24"/>
                <w:szCs w:val="24"/>
              </w:rPr>
              <w:t>Término</w:t>
            </w:r>
          </w:p>
        </w:tc>
        <w:tc>
          <w:tcPr>
            <w:tcW w:w="6280" w:type="dxa"/>
          </w:tcPr>
          <w:p w:rsidR="00E900D8" w:rsidRPr="00E900D8" w:rsidRDefault="00E900D8" w:rsidP="00E900D8">
            <w:pPr>
              <w:spacing w:before="120" w:after="120"/>
              <w:jc w:val="both"/>
              <w:rPr>
                <w:rFonts w:ascii="Times New Roman" w:hAnsi="Times New Roman" w:cs="Times New Roman"/>
                <w:b/>
                <w:color w:val="000000" w:themeColor="text1"/>
                <w:sz w:val="24"/>
                <w:szCs w:val="24"/>
              </w:rPr>
            </w:pPr>
            <w:r w:rsidRPr="00E900D8">
              <w:rPr>
                <w:rFonts w:ascii="Times New Roman" w:hAnsi="Times New Roman" w:cs="Times New Roman"/>
                <w:b/>
                <w:color w:val="000000" w:themeColor="text1"/>
                <w:sz w:val="24"/>
                <w:szCs w:val="24"/>
              </w:rPr>
              <w:t>Significado</w:t>
            </w:r>
          </w:p>
        </w:tc>
      </w:tr>
      <w:tr w:rsidR="00B13F51" w:rsidRPr="002477D9" w:rsidTr="00E900D8">
        <w:trPr>
          <w:jc w:val="center"/>
        </w:trPr>
        <w:tc>
          <w:tcPr>
            <w:tcW w:w="3114" w:type="dxa"/>
          </w:tcPr>
          <w:p w:rsidR="00B13F51" w:rsidRPr="002477D9" w:rsidRDefault="00B13F51" w:rsidP="00E900D8">
            <w:pPr>
              <w:spacing w:before="120" w:after="120"/>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 xml:space="preserve">Agente(s) Económico(s) </w:t>
            </w:r>
          </w:p>
        </w:tc>
        <w:tc>
          <w:tcPr>
            <w:tcW w:w="6280" w:type="dxa"/>
          </w:tcPr>
          <w:p w:rsidR="00B13F51" w:rsidRPr="002477D9" w:rsidRDefault="00B13F51" w:rsidP="00E900D8">
            <w:pPr>
              <w:spacing w:before="120" w:after="12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Toda persona</w:t>
            </w:r>
            <w:r w:rsidR="004E0A07">
              <w:rPr>
                <w:rFonts w:ascii="Times New Roman" w:hAnsi="Times New Roman" w:cs="Times New Roman"/>
                <w:color w:val="000000" w:themeColor="text1"/>
                <w:sz w:val="24"/>
                <w:szCs w:val="24"/>
              </w:rPr>
              <w:t>,</w:t>
            </w:r>
            <w:r w:rsidRPr="002477D9">
              <w:rPr>
                <w:rFonts w:ascii="Times New Roman" w:hAnsi="Times New Roman" w:cs="Times New Roman"/>
                <w:color w:val="000000" w:themeColor="text1"/>
                <w:sz w:val="24"/>
                <w:szCs w:val="24"/>
              </w:rPr>
              <w:t xml:space="preserve"> física o moral, con o sin fines de lucro, dependencias o entidades de la administración pública federal, estatal o municipal, asociaciones, cámaras empresariales, agrupaciones de profesionistas, fideicomisos, o cualquier otra forma de participación en la actividad económica.</w:t>
            </w:r>
          </w:p>
        </w:tc>
      </w:tr>
      <w:tr w:rsidR="00B13F51" w:rsidRPr="002477D9" w:rsidTr="00E900D8">
        <w:trPr>
          <w:jc w:val="center"/>
        </w:trPr>
        <w:tc>
          <w:tcPr>
            <w:tcW w:w="3114" w:type="dxa"/>
          </w:tcPr>
          <w:p w:rsidR="00B13F51" w:rsidRPr="002477D9" w:rsidRDefault="00B13F51" w:rsidP="00E900D8">
            <w:pPr>
              <w:spacing w:before="120" w:after="12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Asociación</w:t>
            </w:r>
          </w:p>
        </w:tc>
        <w:tc>
          <w:tcPr>
            <w:tcW w:w="6280" w:type="dxa"/>
          </w:tcPr>
          <w:p w:rsidR="00B13F51" w:rsidRPr="002477D9" w:rsidRDefault="00B13F51" w:rsidP="00E900D8">
            <w:pPr>
              <w:spacing w:before="120" w:after="12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 xml:space="preserve">Cualquier agrupación u organización empresarial, industrial o profesional, con independencia de la forma jurídica que adopte. </w:t>
            </w:r>
            <w:r w:rsidR="00AF3636">
              <w:rPr>
                <w:rFonts w:ascii="Times New Roman" w:hAnsi="Times New Roman" w:cs="Times New Roman"/>
                <w:color w:val="000000" w:themeColor="text1"/>
                <w:sz w:val="24"/>
                <w:szCs w:val="24"/>
              </w:rPr>
              <w:t>Incluye de forma enunciativa, ma</w:t>
            </w:r>
            <w:r w:rsidRPr="002477D9">
              <w:rPr>
                <w:rFonts w:ascii="Times New Roman" w:hAnsi="Times New Roman" w:cs="Times New Roman"/>
                <w:color w:val="000000" w:themeColor="text1"/>
                <w:sz w:val="24"/>
                <w:szCs w:val="24"/>
              </w:rPr>
              <w:t>s no limitativa, a cámaras empresariales e industriales y asociaciones profesionales.</w:t>
            </w:r>
          </w:p>
        </w:tc>
      </w:tr>
      <w:tr w:rsidR="00B13F51" w:rsidRPr="002477D9" w:rsidTr="00E900D8">
        <w:trPr>
          <w:jc w:val="center"/>
        </w:trPr>
        <w:tc>
          <w:tcPr>
            <w:tcW w:w="3114" w:type="dxa"/>
          </w:tcPr>
          <w:p w:rsidR="00B13F51" w:rsidRPr="002477D9" w:rsidRDefault="00B13F51" w:rsidP="00E900D8">
            <w:pPr>
              <w:spacing w:before="120" w:after="12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 xml:space="preserve">Autoridad Investigadora </w:t>
            </w:r>
          </w:p>
        </w:tc>
        <w:tc>
          <w:tcPr>
            <w:tcW w:w="6280" w:type="dxa"/>
          </w:tcPr>
          <w:p w:rsidR="00B13F51" w:rsidRPr="002477D9" w:rsidRDefault="00B13F51" w:rsidP="00E900D8">
            <w:pPr>
              <w:spacing w:before="120" w:after="12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Órgano de la Comisión encargado de desahogar la etapa de investigación y que es parte del procedimiento seguido en forma de juicio.</w:t>
            </w:r>
          </w:p>
        </w:tc>
      </w:tr>
      <w:tr w:rsidR="00B13F51" w:rsidRPr="002477D9" w:rsidTr="00E900D8">
        <w:trPr>
          <w:jc w:val="center"/>
        </w:trPr>
        <w:tc>
          <w:tcPr>
            <w:tcW w:w="3114" w:type="dxa"/>
          </w:tcPr>
          <w:p w:rsidR="00B13F51" w:rsidRPr="002477D9" w:rsidRDefault="00B13F51" w:rsidP="00E900D8">
            <w:pPr>
              <w:spacing w:before="120" w:after="12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Autoridad Pública</w:t>
            </w:r>
          </w:p>
        </w:tc>
        <w:tc>
          <w:tcPr>
            <w:tcW w:w="6280" w:type="dxa"/>
          </w:tcPr>
          <w:p w:rsidR="00B13F51" w:rsidRPr="002477D9" w:rsidRDefault="00B13F51" w:rsidP="00E900D8">
            <w:pPr>
              <w:spacing w:before="120" w:after="12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Toda autoridad de la Federación, de los Estados, de</w:t>
            </w:r>
            <w:r w:rsidR="00C65E12">
              <w:rPr>
                <w:rFonts w:ascii="Times New Roman" w:hAnsi="Times New Roman" w:cs="Times New Roman"/>
                <w:color w:val="000000" w:themeColor="text1"/>
                <w:sz w:val="24"/>
                <w:szCs w:val="24"/>
              </w:rPr>
              <w:t xml:space="preserve"> </w:t>
            </w:r>
            <w:r w:rsidRPr="002477D9">
              <w:rPr>
                <w:rFonts w:ascii="Times New Roman" w:hAnsi="Times New Roman" w:cs="Times New Roman"/>
                <w:color w:val="000000" w:themeColor="text1"/>
                <w:sz w:val="24"/>
                <w:szCs w:val="24"/>
              </w:rPr>
              <w:t>l</w:t>
            </w:r>
            <w:r w:rsidR="00C65E12">
              <w:rPr>
                <w:rFonts w:ascii="Times New Roman" w:hAnsi="Times New Roman" w:cs="Times New Roman"/>
                <w:color w:val="000000" w:themeColor="text1"/>
                <w:sz w:val="24"/>
                <w:szCs w:val="24"/>
              </w:rPr>
              <w:t>a Ciudad de México</w:t>
            </w:r>
            <w:r w:rsidRPr="002477D9">
              <w:rPr>
                <w:rFonts w:ascii="Times New Roman" w:hAnsi="Times New Roman" w:cs="Times New Roman"/>
                <w:color w:val="000000" w:themeColor="text1"/>
                <w:sz w:val="24"/>
                <w:szCs w:val="24"/>
              </w:rPr>
              <w:t xml:space="preserve"> </w:t>
            </w:r>
            <w:r w:rsidR="00C65E12">
              <w:rPr>
                <w:rFonts w:ascii="Times New Roman" w:hAnsi="Times New Roman" w:cs="Times New Roman"/>
                <w:color w:val="000000" w:themeColor="text1"/>
                <w:sz w:val="24"/>
                <w:szCs w:val="24"/>
              </w:rPr>
              <w:t>(antes</w:t>
            </w:r>
            <w:r w:rsidRPr="002477D9">
              <w:rPr>
                <w:rFonts w:ascii="Times New Roman" w:hAnsi="Times New Roman" w:cs="Times New Roman"/>
                <w:color w:val="000000" w:themeColor="text1"/>
                <w:sz w:val="24"/>
                <w:szCs w:val="24"/>
              </w:rPr>
              <w:t xml:space="preserve"> Distrito Federal</w:t>
            </w:r>
            <w:r w:rsidR="00AF3636">
              <w:rPr>
                <w:rFonts w:ascii="Times New Roman" w:hAnsi="Times New Roman" w:cs="Times New Roman"/>
                <w:color w:val="000000" w:themeColor="text1"/>
                <w:sz w:val="24"/>
                <w:szCs w:val="24"/>
              </w:rPr>
              <w:t>)</w:t>
            </w:r>
            <w:r w:rsidRPr="002477D9">
              <w:rPr>
                <w:rFonts w:ascii="Times New Roman" w:hAnsi="Times New Roman" w:cs="Times New Roman"/>
                <w:color w:val="000000" w:themeColor="text1"/>
                <w:sz w:val="24"/>
                <w:szCs w:val="24"/>
              </w:rPr>
              <w:t xml:space="preserve"> y de los Municipios, de sus entidades y dependencias, así como de sus administraciones paraestatales y paramunicipales, fideicomisos públicos, instituciones y organismos autónomos, y de cualquier otro ente público.</w:t>
            </w:r>
          </w:p>
        </w:tc>
      </w:tr>
      <w:tr w:rsidR="005F319E" w:rsidRPr="002477D9" w:rsidTr="00E900D8">
        <w:trPr>
          <w:jc w:val="center"/>
        </w:trPr>
        <w:tc>
          <w:tcPr>
            <w:tcW w:w="3114" w:type="dxa"/>
          </w:tcPr>
          <w:p w:rsidR="005F319E" w:rsidRPr="002477D9" w:rsidRDefault="005F319E" w:rsidP="005F319E">
            <w:pPr>
              <w:spacing w:before="120" w:after="120"/>
              <w:jc w:val="both"/>
              <w:rPr>
                <w:rFonts w:ascii="Times New Roman" w:hAnsi="Times New Roman" w:cs="Times New Roman"/>
                <w:color w:val="000000" w:themeColor="text1"/>
                <w:sz w:val="24"/>
                <w:szCs w:val="24"/>
              </w:rPr>
            </w:pPr>
            <w:r w:rsidRPr="003E647D">
              <w:rPr>
                <w:rFonts w:ascii="Times New Roman" w:hAnsi="Times New Roman" w:cs="Times New Roman"/>
                <w:color w:val="000000" w:themeColor="text1"/>
                <w:sz w:val="24"/>
                <w:szCs w:val="24"/>
              </w:rPr>
              <w:t xml:space="preserve">Competidores </w:t>
            </w:r>
          </w:p>
        </w:tc>
        <w:tc>
          <w:tcPr>
            <w:tcW w:w="6280" w:type="dxa"/>
          </w:tcPr>
          <w:p w:rsidR="005F319E" w:rsidRPr="002477D9" w:rsidRDefault="005F319E" w:rsidP="005F319E">
            <w:pPr>
              <w:spacing w:before="120" w:after="120"/>
              <w:jc w:val="both"/>
              <w:rPr>
                <w:rFonts w:ascii="Times New Roman" w:hAnsi="Times New Roman" w:cs="Times New Roman"/>
                <w:color w:val="000000" w:themeColor="text1"/>
                <w:sz w:val="24"/>
                <w:szCs w:val="24"/>
              </w:rPr>
            </w:pPr>
            <w:r w:rsidRPr="003E647D">
              <w:rPr>
                <w:rFonts w:ascii="Times New Roman" w:hAnsi="Times New Roman" w:cs="Times New Roman"/>
                <w:color w:val="000000" w:themeColor="text1"/>
                <w:sz w:val="24"/>
                <w:szCs w:val="24"/>
              </w:rPr>
              <w:t xml:space="preserve">Los </w:t>
            </w:r>
            <w:r w:rsidR="000F7BE5">
              <w:rPr>
                <w:rFonts w:ascii="Times New Roman" w:hAnsi="Times New Roman" w:cs="Times New Roman"/>
                <w:color w:val="000000" w:themeColor="text1"/>
                <w:sz w:val="24"/>
                <w:szCs w:val="24"/>
              </w:rPr>
              <w:t>A</w:t>
            </w:r>
            <w:r w:rsidRPr="003E647D">
              <w:rPr>
                <w:rFonts w:ascii="Times New Roman" w:hAnsi="Times New Roman" w:cs="Times New Roman"/>
                <w:color w:val="000000" w:themeColor="text1"/>
                <w:sz w:val="24"/>
                <w:szCs w:val="24"/>
              </w:rPr>
              <w:t xml:space="preserve">gentes </w:t>
            </w:r>
            <w:r w:rsidR="000F7BE5">
              <w:rPr>
                <w:rFonts w:ascii="Times New Roman" w:hAnsi="Times New Roman" w:cs="Times New Roman"/>
                <w:color w:val="000000" w:themeColor="text1"/>
                <w:sz w:val="24"/>
                <w:szCs w:val="24"/>
              </w:rPr>
              <w:t>E</w:t>
            </w:r>
            <w:r w:rsidRPr="003E647D">
              <w:rPr>
                <w:rFonts w:ascii="Times New Roman" w:hAnsi="Times New Roman" w:cs="Times New Roman"/>
                <w:color w:val="000000" w:themeColor="text1"/>
                <w:sz w:val="24"/>
                <w:szCs w:val="24"/>
              </w:rPr>
              <w:t>conómicos independientes que participen o puedan participar en los mismos mercados de bienes, productos o servicios.</w:t>
            </w:r>
            <w:r>
              <w:rPr>
                <w:rStyle w:val="Refdenotaalpie"/>
                <w:rFonts w:ascii="Times New Roman" w:hAnsi="Times New Roman" w:cs="Times New Roman"/>
                <w:color w:val="000000" w:themeColor="text1"/>
                <w:sz w:val="24"/>
                <w:szCs w:val="24"/>
              </w:rPr>
              <w:footnoteReference w:id="2"/>
            </w:r>
          </w:p>
        </w:tc>
      </w:tr>
      <w:tr w:rsidR="00B13F51" w:rsidRPr="002477D9" w:rsidTr="00E900D8">
        <w:trPr>
          <w:jc w:val="center"/>
        </w:trPr>
        <w:tc>
          <w:tcPr>
            <w:tcW w:w="3114" w:type="dxa"/>
          </w:tcPr>
          <w:p w:rsidR="00B13F51" w:rsidRPr="002477D9" w:rsidRDefault="00B13F51" w:rsidP="00E900D8">
            <w:pPr>
              <w:spacing w:before="120" w:after="12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COFECE o Comisión</w:t>
            </w:r>
          </w:p>
        </w:tc>
        <w:tc>
          <w:tcPr>
            <w:tcW w:w="6280" w:type="dxa"/>
          </w:tcPr>
          <w:p w:rsidR="00B13F51" w:rsidRPr="002477D9" w:rsidRDefault="00B13F51" w:rsidP="00E900D8">
            <w:pPr>
              <w:spacing w:before="120" w:after="12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La Comisión Federal de Competencia Económica.</w:t>
            </w:r>
          </w:p>
        </w:tc>
      </w:tr>
      <w:tr w:rsidR="00B13F51" w:rsidRPr="002477D9" w:rsidTr="00E900D8">
        <w:trPr>
          <w:jc w:val="center"/>
        </w:trPr>
        <w:tc>
          <w:tcPr>
            <w:tcW w:w="3114" w:type="dxa"/>
          </w:tcPr>
          <w:p w:rsidR="00B13F51" w:rsidRPr="002477D9" w:rsidRDefault="00B13F51" w:rsidP="00E900D8">
            <w:pPr>
              <w:spacing w:before="120" w:after="12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Concentración</w:t>
            </w:r>
          </w:p>
        </w:tc>
        <w:tc>
          <w:tcPr>
            <w:tcW w:w="6280" w:type="dxa"/>
          </w:tcPr>
          <w:p w:rsidR="00B13F51" w:rsidRPr="002477D9" w:rsidRDefault="00B13F51" w:rsidP="00257263">
            <w:pPr>
              <w:spacing w:before="120" w:after="12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La fusión, adquisición del control o cualquier otro acto por virtud del cual se unan sociedades, asociaciones, acciones, partes sociales, fideicomisos o a</w:t>
            </w:r>
            <w:r w:rsidR="00257263">
              <w:rPr>
                <w:rFonts w:ascii="Times New Roman" w:hAnsi="Times New Roman" w:cs="Times New Roman"/>
                <w:color w:val="000000" w:themeColor="text1"/>
                <w:sz w:val="24"/>
                <w:szCs w:val="24"/>
              </w:rPr>
              <w:t xml:space="preserve">ctivos en general que se realicen entre </w:t>
            </w:r>
            <w:r w:rsidRPr="002477D9">
              <w:rPr>
                <w:rFonts w:ascii="Times New Roman" w:hAnsi="Times New Roman" w:cs="Times New Roman"/>
                <w:color w:val="000000" w:themeColor="text1"/>
                <w:sz w:val="24"/>
                <w:szCs w:val="24"/>
              </w:rPr>
              <w:t xml:space="preserve">competidores, proveedores, clientes o cualesquiera otros </w:t>
            </w:r>
            <w:r w:rsidR="000F7BE5">
              <w:rPr>
                <w:rFonts w:ascii="Times New Roman" w:hAnsi="Times New Roman" w:cs="Times New Roman"/>
                <w:color w:val="000000" w:themeColor="text1"/>
                <w:sz w:val="24"/>
                <w:szCs w:val="24"/>
              </w:rPr>
              <w:t>A</w:t>
            </w:r>
            <w:r w:rsidRPr="002477D9">
              <w:rPr>
                <w:rFonts w:ascii="Times New Roman" w:hAnsi="Times New Roman" w:cs="Times New Roman"/>
                <w:color w:val="000000" w:themeColor="text1"/>
                <w:sz w:val="24"/>
                <w:szCs w:val="24"/>
              </w:rPr>
              <w:t xml:space="preserve">gentes </w:t>
            </w:r>
            <w:r w:rsidR="000F7BE5">
              <w:rPr>
                <w:rFonts w:ascii="Times New Roman" w:hAnsi="Times New Roman" w:cs="Times New Roman"/>
                <w:color w:val="000000" w:themeColor="text1"/>
                <w:sz w:val="24"/>
                <w:szCs w:val="24"/>
              </w:rPr>
              <w:t>E</w:t>
            </w:r>
            <w:r w:rsidRPr="002477D9">
              <w:rPr>
                <w:rFonts w:ascii="Times New Roman" w:hAnsi="Times New Roman" w:cs="Times New Roman"/>
                <w:color w:val="000000" w:themeColor="text1"/>
                <w:sz w:val="24"/>
                <w:szCs w:val="24"/>
              </w:rPr>
              <w:t>conómicos.</w:t>
            </w:r>
          </w:p>
        </w:tc>
      </w:tr>
      <w:tr w:rsidR="001204A5" w:rsidRPr="002477D9" w:rsidTr="00E900D8">
        <w:trPr>
          <w:jc w:val="center"/>
        </w:trPr>
        <w:tc>
          <w:tcPr>
            <w:tcW w:w="3114" w:type="dxa"/>
          </w:tcPr>
          <w:p w:rsidR="001204A5" w:rsidRPr="002477D9" w:rsidRDefault="001204A5" w:rsidP="001204A5">
            <w:pPr>
              <w:spacing w:before="120"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Concentración </w:t>
            </w:r>
            <w:r w:rsidR="00145E50">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lícita</w:t>
            </w:r>
          </w:p>
        </w:tc>
        <w:tc>
          <w:tcPr>
            <w:tcW w:w="6280" w:type="dxa"/>
          </w:tcPr>
          <w:p w:rsidR="001204A5" w:rsidRPr="002477D9" w:rsidRDefault="001204A5" w:rsidP="001204A5">
            <w:pPr>
              <w:spacing w:before="120"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Aquella concentración que tenga por objeto o efecto obstaculizar, disminuir, dañar o impedir la libre concurrencia o la competencia económica</w:t>
            </w:r>
            <w:r w:rsidR="00145E50">
              <w:rPr>
                <w:rFonts w:ascii="Times New Roman" w:hAnsi="Times New Roman" w:cs="Times New Roman"/>
                <w:color w:val="000000" w:themeColor="text1"/>
                <w:sz w:val="24"/>
                <w:szCs w:val="24"/>
              </w:rPr>
              <w:t xml:space="preserve"> en términos de la LFCE</w:t>
            </w:r>
            <w:r>
              <w:rPr>
                <w:rFonts w:ascii="Times New Roman" w:hAnsi="Times New Roman" w:cs="Times New Roman"/>
                <w:color w:val="000000" w:themeColor="text1"/>
                <w:sz w:val="24"/>
                <w:szCs w:val="24"/>
              </w:rPr>
              <w:t>.</w:t>
            </w:r>
          </w:p>
        </w:tc>
      </w:tr>
      <w:tr w:rsidR="001204A5" w:rsidRPr="002477D9" w:rsidTr="00E900D8">
        <w:trPr>
          <w:jc w:val="center"/>
        </w:trPr>
        <w:tc>
          <w:tcPr>
            <w:tcW w:w="3114" w:type="dxa"/>
          </w:tcPr>
          <w:p w:rsidR="001204A5" w:rsidRPr="002477D9" w:rsidRDefault="001204A5" w:rsidP="001204A5">
            <w:pPr>
              <w:spacing w:before="120" w:after="12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Disposiciones Regulatorias</w:t>
            </w:r>
          </w:p>
        </w:tc>
        <w:tc>
          <w:tcPr>
            <w:tcW w:w="6280" w:type="dxa"/>
          </w:tcPr>
          <w:p w:rsidR="001204A5" w:rsidRPr="002477D9" w:rsidRDefault="001204A5" w:rsidP="001204A5">
            <w:pPr>
              <w:spacing w:before="120" w:after="12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Las Disposiciones Regulatorias de la Ley Federal de Competencia Económica, publicadas en el Diario Oficial de la Federación el diez de noviembre de dos mil catorce</w:t>
            </w:r>
            <w:r>
              <w:rPr>
                <w:rFonts w:ascii="Times New Roman" w:hAnsi="Times New Roman" w:cs="Times New Roman"/>
                <w:color w:val="000000" w:themeColor="text1"/>
                <w:sz w:val="24"/>
                <w:szCs w:val="24"/>
              </w:rPr>
              <w:t>, cuya última modificación se publicó el cinco de febrero de dos mil dieciséis en el Diario Oficial de la Federación</w:t>
            </w:r>
            <w:r w:rsidRPr="002477D9">
              <w:rPr>
                <w:rFonts w:ascii="Times New Roman" w:hAnsi="Times New Roman" w:cs="Times New Roman"/>
                <w:color w:val="000000" w:themeColor="text1"/>
                <w:sz w:val="24"/>
                <w:szCs w:val="24"/>
              </w:rPr>
              <w:t>.</w:t>
            </w:r>
          </w:p>
        </w:tc>
      </w:tr>
      <w:tr w:rsidR="001204A5" w:rsidRPr="002477D9" w:rsidTr="00E900D8">
        <w:trPr>
          <w:jc w:val="center"/>
        </w:trPr>
        <w:tc>
          <w:tcPr>
            <w:tcW w:w="3114" w:type="dxa"/>
          </w:tcPr>
          <w:p w:rsidR="001204A5" w:rsidRPr="002477D9" w:rsidRDefault="001204A5" w:rsidP="001204A5">
            <w:pPr>
              <w:spacing w:before="120" w:after="12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 xml:space="preserve">Estatuto </w:t>
            </w:r>
          </w:p>
        </w:tc>
        <w:tc>
          <w:tcPr>
            <w:tcW w:w="6280" w:type="dxa"/>
          </w:tcPr>
          <w:p w:rsidR="001204A5" w:rsidRPr="002477D9" w:rsidRDefault="001204A5" w:rsidP="001204A5">
            <w:pPr>
              <w:spacing w:before="120" w:after="12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El Estatuto Orgánico de la Comisión Federal de Competencia Económica, publicado en el Diario Oficial de la Federación el ocho de julio de dos mil catorce</w:t>
            </w:r>
            <w:r w:rsidR="00A83FE9">
              <w:t xml:space="preserve"> </w:t>
            </w:r>
            <w:r w:rsidR="00A83FE9" w:rsidRPr="00A83FE9">
              <w:rPr>
                <w:rFonts w:ascii="Times New Roman" w:hAnsi="Times New Roman" w:cs="Times New Roman"/>
                <w:color w:val="000000" w:themeColor="text1"/>
                <w:sz w:val="24"/>
                <w:szCs w:val="24"/>
              </w:rPr>
              <w:t>y su modificación publicada en el mismo medio oficial el veintisiete de octubre de dos mil diecisiete.</w:t>
            </w:r>
          </w:p>
        </w:tc>
      </w:tr>
      <w:tr w:rsidR="001204A5" w:rsidRPr="002477D9" w:rsidTr="00E900D8">
        <w:trPr>
          <w:jc w:val="center"/>
        </w:trPr>
        <w:tc>
          <w:tcPr>
            <w:tcW w:w="3114" w:type="dxa"/>
          </w:tcPr>
          <w:p w:rsidR="001204A5" w:rsidRPr="002477D9" w:rsidRDefault="001204A5" w:rsidP="001204A5">
            <w:pPr>
              <w:spacing w:before="120" w:after="12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LFCE</w:t>
            </w:r>
          </w:p>
        </w:tc>
        <w:tc>
          <w:tcPr>
            <w:tcW w:w="6280" w:type="dxa"/>
          </w:tcPr>
          <w:p w:rsidR="001204A5" w:rsidRPr="002477D9" w:rsidRDefault="001204A5" w:rsidP="001204A5">
            <w:pPr>
              <w:spacing w:before="120" w:after="12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La Ley Federal de Competencia Económica, publicada en el Diario Oficial de la Federación el veintitrés de mayo de dos mil catorce</w:t>
            </w:r>
            <w:r w:rsidR="00A83FE9">
              <w:rPr>
                <w:rFonts w:ascii="Times New Roman" w:hAnsi="Times New Roman" w:cs="Times New Roman"/>
                <w:color w:val="000000" w:themeColor="text1"/>
                <w:sz w:val="24"/>
                <w:szCs w:val="24"/>
              </w:rPr>
              <w:t>,</w:t>
            </w:r>
            <w:r w:rsidR="00A83FE9">
              <w:t xml:space="preserve"> </w:t>
            </w:r>
            <w:r w:rsidR="00A83FE9" w:rsidRPr="00E95965">
              <w:rPr>
                <w:rFonts w:ascii="Times New Roman" w:hAnsi="Times New Roman" w:cs="Times New Roman"/>
                <w:color w:val="000000" w:themeColor="text1"/>
                <w:sz w:val="24"/>
                <w:szCs w:val="24"/>
              </w:rPr>
              <w:t>modificada mediante</w:t>
            </w:r>
            <w:r w:rsidR="00A83FE9">
              <w:rPr>
                <w:rFonts w:ascii="Times New Roman" w:hAnsi="Times New Roman" w:cs="Times New Roman"/>
                <w:color w:val="000000" w:themeColor="text1"/>
                <w:sz w:val="24"/>
                <w:szCs w:val="24"/>
              </w:rPr>
              <w:t xml:space="preserve"> d</w:t>
            </w:r>
            <w:r w:rsidR="00A83FE9" w:rsidRPr="00E95965">
              <w:rPr>
                <w:rFonts w:ascii="Times New Roman" w:hAnsi="Times New Roman" w:cs="Times New Roman"/>
                <w:color w:val="000000" w:themeColor="text1"/>
                <w:sz w:val="24"/>
                <w:szCs w:val="24"/>
              </w:rPr>
              <w:t>ecreto publicado en el mismo medio informativo el veintisiete de enero de dos mil diecisiete</w:t>
            </w:r>
            <w:r w:rsidRPr="002477D9">
              <w:rPr>
                <w:rFonts w:ascii="Times New Roman" w:hAnsi="Times New Roman" w:cs="Times New Roman"/>
                <w:color w:val="000000" w:themeColor="text1"/>
                <w:sz w:val="24"/>
                <w:szCs w:val="24"/>
              </w:rPr>
              <w:t>.</w:t>
            </w:r>
          </w:p>
        </w:tc>
      </w:tr>
      <w:tr w:rsidR="001204A5" w:rsidRPr="002477D9" w:rsidTr="00E900D8">
        <w:trPr>
          <w:jc w:val="center"/>
        </w:trPr>
        <w:tc>
          <w:tcPr>
            <w:tcW w:w="3114" w:type="dxa"/>
          </w:tcPr>
          <w:p w:rsidR="001204A5" w:rsidRPr="002477D9" w:rsidRDefault="001204A5" w:rsidP="001204A5">
            <w:pPr>
              <w:spacing w:before="120" w:after="12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Práctica Monopólica Absoluta</w:t>
            </w:r>
          </w:p>
        </w:tc>
        <w:tc>
          <w:tcPr>
            <w:tcW w:w="6280" w:type="dxa"/>
          </w:tcPr>
          <w:p w:rsidR="001204A5" w:rsidRPr="002477D9" w:rsidRDefault="001204A5" w:rsidP="001204A5">
            <w:pPr>
              <w:spacing w:before="120" w:after="12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 xml:space="preserve">Contratos, convenios, arreglos o combinaciones entre </w:t>
            </w:r>
            <w:r w:rsidR="000F7BE5">
              <w:rPr>
                <w:rFonts w:ascii="Times New Roman" w:hAnsi="Times New Roman" w:cs="Times New Roman"/>
                <w:color w:val="000000" w:themeColor="text1"/>
                <w:sz w:val="24"/>
                <w:szCs w:val="24"/>
              </w:rPr>
              <w:t>A</w:t>
            </w:r>
            <w:r w:rsidRPr="002477D9">
              <w:rPr>
                <w:rFonts w:ascii="Times New Roman" w:hAnsi="Times New Roman" w:cs="Times New Roman"/>
                <w:color w:val="000000" w:themeColor="text1"/>
                <w:sz w:val="24"/>
                <w:szCs w:val="24"/>
              </w:rPr>
              <w:t xml:space="preserve">gentes </w:t>
            </w:r>
            <w:r w:rsidR="000F7BE5">
              <w:rPr>
                <w:rFonts w:ascii="Times New Roman" w:hAnsi="Times New Roman" w:cs="Times New Roman"/>
                <w:color w:val="000000" w:themeColor="text1"/>
                <w:sz w:val="24"/>
                <w:szCs w:val="24"/>
              </w:rPr>
              <w:t>E</w:t>
            </w:r>
            <w:r w:rsidRPr="002477D9">
              <w:rPr>
                <w:rFonts w:ascii="Times New Roman" w:hAnsi="Times New Roman" w:cs="Times New Roman"/>
                <w:color w:val="000000" w:themeColor="text1"/>
                <w:sz w:val="24"/>
                <w:szCs w:val="24"/>
              </w:rPr>
              <w:t>conómicos competidores entre sí, cuyo objeto o efecto sea cualquiera de los previstos en el artículo 53 de la LFCE. También son conocidas como cárteles económicos, simplemente cárteles, colusiones o acuerdos colusorios.</w:t>
            </w:r>
          </w:p>
        </w:tc>
      </w:tr>
      <w:tr w:rsidR="001204A5" w:rsidRPr="002477D9" w:rsidTr="00E900D8">
        <w:trPr>
          <w:jc w:val="center"/>
        </w:trPr>
        <w:tc>
          <w:tcPr>
            <w:tcW w:w="3114" w:type="dxa"/>
          </w:tcPr>
          <w:p w:rsidR="001204A5" w:rsidRPr="002477D9" w:rsidRDefault="001204A5" w:rsidP="001204A5">
            <w:pPr>
              <w:spacing w:before="120"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SMGDVDF</w:t>
            </w:r>
          </w:p>
        </w:tc>
        <w:tc>
          <w:tcPr>
            <w:tcW w:w="6280" w:type="dxa"/>
          </w:tcPr>
          <w:p w:rsidR="001204A5" w:rsidRPr="002477D9" w:rsidRDefault="001204A5" w:rsidP="001204A5">
            <w:pPr>
              <w:spacing w:before="120"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Salario Mínimo General Diario Vigente para el Distrito Federal (ahora Ciudad de México), el cual deberá ser convertido a su equivalencia en Unidades de Medida y Actual</w:t>
            </w:r>
            <w:r w:rsidR="00950CED">
              <w:rPr>
                <w:rFonts w:ascii="Times New Roman" w:hAnsi="Times New Roman" w:cs="Times New Roman"/>
                <w:color w:val="000000" w:themeColor="text1"/>
                <w:sz w:val="24"/>
                <w:szCs w:val="24"/>
              </w:rPr>
              <w:t>ización</w:t>
            </w:r>
            <w:r w:rsidR="00B666B2">
              <w:rPr>
                <w:rStyle w:val="Refdenotaalpie"/>
                <w:rFonts w:ascii="Times New Roman" w:hAnsi="Times New Roman" w:cs="Times New Roman"/>
                <w:color w:val="000000" w:themeColor="text1"/>
                <w:sz w:val="24"/>
                <w:szCs w:val="24"/>
              </w:rPr>
              <w:footnoteReference w:id="3"/>
            </w:r>
            <w:r w:rsidR="00950CED">
              <w:rPr>
                <w:rFonts w:ascii="Times New Roman" w:hAnsi="Times New Roman" w:cs="Times New Roman"/>
                <w:color w:val="000000" w:themeColor="text1"/>
                <w:sz w:val="24"/>
                <w:szCs w:val="24"/>
              </w:rPr>
              <w:t>.</w:t>
            </w:r>
          </w:p>
        </w:tc>
      </w:tr>
    </w:tbl>
    <w:p w:rsidR="00B13F51" w:rsidRPr="002477D9" w:rsidRDefault="00B13F51">
      <w:pPr>
        <w:rPr>
          <w:color w:val="000000" w:themeColor="text1"/>
        </w:rPr>
      </w:pPr>
    </w:p>
    <w:p w:rsidR="00B13F51" w:rsidRPr="002477D9" w:rsidRDefault="00B13F51">
      <w:pPr>
        <w:rPr>
          <w:color w:val="000000" w:themeColor="text1"/>
        </w:rPr>
      </w:pPr>
      <w:r w:rsidRPr="002477D9">
        <w:rPr>
          <w:color w:val="000000" w:themeColor="text1"/>
        </w:rPr>
        <w:br w:type="page"/>
      </w:r>
    </w:p>
    <w:p w:rsidR="00D70F32" w:rsidRPr="002477D9" w:rsidRDefault="00D70F32" w:rsidP="0095397B">
      <w:pPr>
        <w:pStyle w:val="Ttulo1"/>
        <w:numPr>
          <w:ilvl w:val="0"/>
          <w:numId w:val="4"/>
        </w:numPr>
        <w:spacing w:after="240"/>
        <w:ind w:left="1077"/>
        <w:jc w:val="both"/>
        <w:rPr>
          <w:b w:val="0"/>
        </w:rPr>
      </w:pPr>
      <w:bookmarkStart w:id="14" w:name="_Toc423943059"/>
      <w:bookmarkStart w:id="15" w:name="_Toc423962055"/>
      <w:bookmarkStart w:id="16" w:name="_Toc423963970"/>
      <w:bookmarkStart w:id="17" w:name="_Toc424201620"/>
      <w:bookmarkStart w:id="18" w:name="_Toc424643622"/>
      <w:bookmarkStart w:id="19" w:name="_Toc424654434"/>
      <w:bookmarkStart w:id="20" w:name="_Toc425254704"/>
      <w:bookmarkStart w:id="21" w:name="_Toc425258208"/>
      <w:bookmarkStart w:id="22" w:name="_Toc425260253"/>
      <w:bookmarkStart w:id="23" w:name="_Toc425267332"/>
      <w:bookmarkStart w:id="24" w:name="_Toc425274758"/>
      <w:bookmarkStart w:id="25" w:name="_Toc428454359"/>
      <w:bookmarkStart w:id="26" w:name="_Toc435553932"/>
      <w:bookmarkStart w:id="27" w:name="_Toc499212673"/>
      <w:r w:rsidRPr="002477D9">
        <w:t>Introducción</w:t>
      </w:r>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A46190" w:rsidRPr="002477D9" w:rsidRDefault="00A46190" w:rsidP="0095397B">
      <w:pPr>
        <w:pStyle w:val="Prrafodelista"/>
        <w:numPr>
          <w:ilvl w:val="0"/>
          <w:numId w:val="1"/>
        </w:numPr>
        <w:spacing w:before="120" w:after="120" w:line="240" w:lineRule="auto"/>
        <w:ind w:left="0"/>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La Constitución Política de los Estados Unidos Mexicanos establece que están prohibidos los monopolios, así co</w:t>
      </w:r>
      <w:r w:rsidR="0011753E" w:rsidRPr="002477D9">
        <w:rPr>
          <w:rFonts w:ascii="Times New Roman" w:hAnsi="Times New Roman" w:cs="Times New Roman"/>
          <w:color w:val="000000" w:themeColor="text1"/>
          <w:sz w:val="24"/>
          <w:szCs w:val="24"/>
        </w:rPr>
        <w:t xml:space="preserve">mo las prácticas monopólicas. En su </w:t>
      </w:r>
      <w:r w:rsidRPr="002477D9">
        <w:rPr>
          <w:rFonts w:ascii="Times New Roman" w:hAnsi="Times New Roman" w:cs="Times New Roman"/>
          <w:color w:val="000000" w:themeColor="text1"/>
          <w:sz w:val="24"/>
          <w:szCs w:val="24"/>
        </w:rPr>
        <w:t>artículo 28, segundo párrafo, señala que la ley castigará severamente y la</w:t>
      </w:r>
      <w:r w:rsidR="00E330A5" w:rsidRPr="002477D9">
        <w:rPr>
          <w:rFonts w:ascii="Times New Roman" w:hAnsi="Times New Roman" w:cs="Times New Roman"/>
          <w:color w:val="000000" w:themeColor="text1"/>
          <w:sz w:val="24"/>
          <w:szCs w:val="24"/>
        </w:rPr>
        <w:t>s</w:t>
      </w:r>
      <w:r w:rsidRPr="002477D9">
        <w:rPr>
          <w:rFonts w:ascii="Times New Roman" w:hAnsi="Times New Roman" w:cs="Times New Roman"/>
          <w:color w:val="000000" w:themeColor="text1"/>
          <w:sz w:val="24"/>
          <w:szCs w:val="24"/>
        </w:rPr>
        <w:t xml:space="preserve"> autoridad</w:t>
      </w:r>
      <w:r w:rsidR="00E330A5" w:rsidRPr="002477D9">
        <w:rPr>
          <w:rFonts w:ascii="Times New Roman" w:hAnsi="Times New Roman" w:cs="Times New Roman"/>
          <w:color w:val="000000" w:themeColor="text1"/>
          <w:sz w:val="24"/>
          <w:szCs w:val="24"/>
        </w:rPr>
        <w:t>es</w:t>
      </w:r>
      <w:r w:rsidRPr="002477D9">
        <w:rPr>
          <w:rFonts w:ascii="Times New Roman" w:hAnsi="Times New Roman" w:cs="Times New Roman"/>
          <w:color w:val="000000" w:themeColor="text1"/>
          <w:sz w:val="24"/>
          <w:szCs w:val="24"/>
        </w:rPr>
        <w:t xml:space="preserve"> perseguirá</w:t>
      </w:r>
      <w:r w:rsidR="00E330A5" w:rsidRPr="002477D9">
        <w:rPr>
          <w:rFonts w:ascii="Times New Roman" w:hAnsi="Times New Roman" w:cs="Times New Roman"/>
          <w:color w:val="000000" w:themeColor="text1"/>
          <w:sz w:val="24"/>
          <w:szCs w:val="24"/>
        </w:rPr>
        <w:t>n</w:t>
      </w:r>
      <w:r w:rsidRPr="002477D9">
        <w:rPr>
          <w:rFonts w:ascii="Times New Roman" w:hAnsi="Times New Roman" w:cs="Times New Roman"/>
          <w:color w:val="000000" w:themeColor="text1"/>
          <w:sz w:val="24"/>
          <w:szCs w:val="24"/>
        </w:rPr>
        <w:t xml:space="preserve"> con eficacia todo mecanismo que pueda limitar la libre competencia y concurrencia.</w:t>
      </w:r>
    </w:p>
    <w:p w:rsidR="00A46190" w:rsidRDefault="00A46190" w:rsidP="0095397B">
      <w:pPr>
        <w:pStyle w:val="Prrafodelista"/>
        <w:numPr>
          <w:ilvl w:val="0"/>
          <w:numId w:val="1"/>
        </w:numPr>
        <w:spacing w:before="120" w:after="120" w:line="240" w:lineRule="auto"/>
        <w:ind w:left="0"/>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La COFECE es el órgano constitucional autónomo encargado de garantizar la libre competencia y concurrencia, así como prevenir, investigar y combatir los monopolios, las prácticas monopólicas, las concentraciones y demás restricciones al funcionam</w:t>
      </w:r>
      <w:r w:rsidR="0011753E" w:rsidRPr="002477D9">
        <w:rPr>
          <w:rFonts w:ascii="Times New Roman" w:hAnsi="Times New Roman" w:cs="Times New Roman"/>
          <w:color w:val="000000" w:themeColor="text1"/>
          <w:sz w:val="24"/>
          <w:szCs w:val="24"/>
        </w:rPr>
        <w:t>iento eficiente de los mercados, con excepción de aquellos relativos a la radiodifusión y las telecomunicaciones.</w:t>
      </w:r>
    </w:p>
    <w:p w:rsidR="00087439" w:rsidRPr="00087439" w:rsidRDefault="00087439" w:rsidP="00087439">
      <w:pPr>
        <w:pStyle w:val="Prrafodelista"/>
        <w:numPr>
          <w:ilvl w:val="0"/>
          <w:numId w:val="1"/>
        </w:numPr>
        <w:spacing w:before="120" w:after="120" w:line="240" w:lineRule="auto"/>
        <w:ind w:left="0"/>
        <w:contextualSpacing w:val="0"/>
        <w:jc w:val="both"/>
        <w:rPr>
          <w:rFonts w:ascii="Times New Roman" w:hAnsi="Times New Roman" w:cs="Times New Roman"/>
          <w:color w:val="000000" w:themeColor="text1"/>
          <w:sz w:val="24"/>
          <w:szCs w:val="24"/>
        </w:rPr>
      </w:pPr>
      <w:r w:rsidRPr="00087439">
        <w:rPr>
          <w:rFonts w:ascii="Times New Roman" w:hAnsi="Times New Roman" w:cs="Times New Roman"/>
          <w:color w:val="000000" w:themeColor="text1"/>
          <w:sz w:val="24"/>
          <w:szCs w:val="24"/>
        </w:rPr>
        <w:t>La LFCE faculta a la COFECE para expedir directrices, guías, lineamientos y criterios técnicos, necesarios para el efectivo cumplimiento de la misma, previa consulta pública</w:t>
      </w:r>
      <w:r>
        <w:rPr>
          <w:rStyle w:val="Refdenotaalpie"/>
          <w:rFonts w:ascii="Times New Roman" w:hAnsi="Times New Roman" w:cs="Times New Roman"/>
          <w:color w:val="000000" w:themeColor="text1"/>
          <w:sz w:val="24"/>
          <w:szCs w:val="24"/>
        </w:rPr>
        <w:footnoteReference w:id="4"/>
      </w:r>
      <w:r w:rsidR="00950CED">
        <w:rPr>
          <w:rFonts w:ascii="Times New Roman" w:hAnsi="Times New Roman" w:cs="Times New Roman"/>
          <w:color w:val="000000" w:themeColor="text1"/>
          <w:sz w:val="24"/>
          <w:szCs w:val="24"/>
        </w:rPr>
        <w:t>.</w:t>
      </w:r>
    </w:p>
    <w:p w:rsidR="00D8464C" w:rsidRPr="002477D9" w:rsidRDefault="00D8464C" w:rsidP="0095397B">
      <w:pPr>
        <w:pStyle w:val="Prrafodelista"/>
        <w:numPr>
          <w:ilvl w:val="0"/>
          <w:numId w:val="1"/>
        </w:numPr>
        <w:spacing w:before="120" w:after="120" w:line="240" w:lineRule="auto"/>
        <w:ind w:left="0"/>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 xml:space="preserve">Los elementos esenciales de la competencia son la independencia de las partes que </w:t>
      </w:r>
      <w:r w:rsidR="00E330A5" w:rsidRPr="002477D9">
        <w:rPr>
          <w:rFonts w:ascii="Times New Roman" w:hAnsi="Times New Roman" w:cs="Times New Roman"/>
          <w:color w:val="000000" w:themeColor="text1"/>
          <w:sz w:val="24"/>
          <w:szCs w:val="24"/>
        </w:rPr>
        <w:t>inter</w:t>
      </w:r>
      <w:r w:rsidRPr="002477D9">
        <w:rPr>
          <w:rFonts w:ascii="Times New Roman" w:hAnsi="Times New Roman" w:cs="Times New Roman"/>
          <w:color w:val="000000" w:themeColor="text1"/>
          <w:sz w:val="24"/>
          <w:szCs w:val="24"/>
        </w:rPr>
        <w:t xml:space="preserve">actúan en el mercado, la </w:t>
      </w:r>
      <w:r w:rsidR="00AF3636">
        <w:rPr>
          <w:rFonts w:ascii="Times New Roman" w:hAnsi="Times New Roman" w:cs="Times New Roman"/>
          <w:color w:val="000000" w:themeColor="text1"/>
          <w:sz w:val="24"/>
          <w:szCs w:val="24"/>
        </w:rPr>
        <w:t>facilidad</w:t>
      </w:r>
      <w:r w:rsidRPr="002477D9">
        <w:rPr>
          <w:rFonts w:ascii="Times New Roman" w:hAnsi="Times New Roman" w:cs="Times New Roman"/>
          <w:color w:val="000000" w:themeColor="text1"/>
          <w:sz w:val="24"/>
          <w:szCs w:val="24"/>
        </w:rPr>
        <w:t xml:space="preserve"> de entrar y salir del mismo, la libertad de</w:t>
      </w:r>
      <w:r w:rsidR="00AF3636">
        <w:rPr>
          <w:rFonts w:ascii="Times New Roman" w:hAnsi="Times New Roman" w:cs="Times New Roman"/>
          <w:color w:val="000000" w:themeColor="text1"/>
          <w:sz w:val="24"/>
          <w:szCs w:val="24"/>
        </w:rPr>
        <w:t xml:space="preserve"> los demandantes para</w:t>
      </w:r>
      <w:r w:rsidRPr="002477D9">
        <w:rPr>
          <w:rFonts w:ascii="Times New Roman" w:hAnsi="Times New Roman" w:cs="Times New Roman"/>
          <w:color w:val="000000" w:themeColor="text1"/>
          <w:sz w:val="24"/>
          <w:szCs w:val="24"/>
        </w:rPr>
        <w:t xml:space="preserve"> elegir entre</w:t>
      </w:r>
      <w:r w:rsidR="00AF3636">
        <w:rPr>
          <w:rFonts w:ascii="Times New Roman" w:hAnsi="Times New Roman" w:cs="Times New Roman"/>
          <w:color w:val="000000" w:themeColor="text1"/>
          <w:sz w:val="24"/>
          <w:szCs w:val="24"/>
        </w:rPr>
        <w:t xml:space="preserve"> los</w:t>
      </w:r>
      <w:r w:rsidRPr="002477D9">
        <w:rPr>
          <w:rFonts w:ascii="Times New Roman" w:hAnsi="Times New Roman" w:cs="Times New Roman"/>
          <w:color w:val="000000" w:themeColor="text1"/>
          <w:sz w:val="24"/>
          <w:szCs w:val="24"/>
        </w:rPr>
        <w:t xml:space="preserve"> distintos productos o servicios de </w:t>
      </w:r>
      <w:r w:rsidR="00AF3636">
        <w:rPr>
          <w:rFonts w:ascii="Times New Roman" w:hAnsi="Times New Roman" w:cs="Times New Roman"/>
          <w:color w:val="000000" w:themeColor="text1"/>
          <w:sz w:val="24"/>
          <w:szCs w:val="24"/>
        </w:rPr>
        <w:t>diversos</w:t>
      </w:r>
      <w:r w:rsidRPr="002477D9">
        <w:rPr>
          <w:rFonts w:ascii="Times New Roman" w:hAnsi="Times New Roman" w:cs="Times New Roman"/>
          <w:color w:val="000000" w:themeColor="text1"/>
          <w:sz w:val="24"/>
          <w:szCs w:val="24"/>
        </w:rPr>
        <w:t xml:space="preserve"> oferentes</w:t>
      </w:r>
      <w:r w:rsidR="00E330A5" w:rsidRPr="002477D9">
        <w:rPr>
          <w:rFonts w:ascii="Times New Roman" w:hAnsi="Times New Roman" w:cs="Times New Roman"/>
          <w:color w:val="000000" w:themeColor="text1"/>
          <w:sz w:val="24"/>
          <w:szCs w:val="24"/>
        </w:rPr>
        <w:t xml:space="preserve">, así como </w:t>
      </w:r>
      <w:r w:rsidRPr="002477D9">
        <w:rPr>
          <w:rFonts w:ascii="Times New Roman" w:hAnsi="Times New Roman" w:cs="Times New Roman"/>
          <w:color w:val="000000" w:themeColor="text1"/>
          <w:sz w:val="24"/>
          <w:szCs w:val="24"/>
        </w:rPr>
        <w:t xml:space="preserve">la existencia de información disponible para </w:t>
      </w:r>
      <w:r w:rsidR="00AF3636">
        <w:rPr>
          <w:rFonts w:ascii="Times New Roman" w:hAnsi="Times New Roman" w:cs="Times New Roman"/>
          <w:color w:val="000000" w:themeColor="text1"/>
          <w:sz w:val="24"/>
          <w:szCs w:val="24"/>
        </w:rPr>
        <w:t>que</w:t>
      </w:r>
      <w:r w:rsidRPr="002477D9">
        <w:rPr>
          <w:rFonts w:ascii="Times New Roman" w:hAnsi="Times New Roman" w:cs="Times New Roman"/>
          <w:color w:val="000000" w:themeColor="text1"/>
          <w:sz w:val="24"/>
          <w:szCs w:val="24"/>
        </w:rPr>
        <w:t xml:space="preserve"> </w:t>
      </w:r>
      <w:r w:rsidR="00123250">
        <w:rPr>
          <w:rFonts w:ascii="Times New Roman" w:hAnsi="Times New Roman" w:cs="Times New Roman"/>
          <w:color w:val="000000" w:themeColor="text1"/>
          <w:sz w:val="24"/>
          <w:szCs w:val="24"/>
        </w:rPr>
        <w:t xml:space="preserve">todos </w:t>
      </w:r>
      <w:r w:rsidRPr="002477D9">
        <w:rPr>
          <w:rFonts w:ascii="Times New Roman" w:hAnsi="Times New Roman" w:cs="Times New Roman"/>
          <w:color w:val="000000" w:themeColor="text1"/>
          <w:sz w:val="24"/>
          <w:szCs w:val="24"/>
        </w:rPr>
        <w:t>los participantes</w:t>
      </w:r>
      <w:r w:rsidR="00AF3636">
        <w:rPr>
          <w:rFonts w:ascii="Times New Roman" w:hAnsi="Times New Roman" w:cs="Times New Roman"/>
          <w:color w:val="000000" w:themeColor="text1"/>
          <w:sz w:val="24"/>
          <w:szCs w:val="24"/>
        </w:rPr>
        <w:t xml:space="preserve"> tomen las mejores decisiones</w:t>
      </w:r>
      <w:r w:rsidRPr="002477D9">
        <w:rPr>
          <w:rFonts w:ascii="Times New Roman" w:hAnsi="Times New Roman" w:cs="Times New Roman"/>
          <w:color w:val="000000" w:themeColor="text1"/>
          <w:sz w:val="24"/>
          <w:szCs w:val="24"/>
        </w:rPr>
        <w:t>.</w:t>
      </w:r>
    </w:p>
    <w:p w:rsidR="00E366CB" w:rsidRDefault="00E366CB" w:rsidP="00E366CB">
      <w:pPr>
        <w:pStyle w:val="Prrafodelista"/>
        <w:numPr>
          <w:ilvl w:val="0"/>
          <w:numId w:val="1"/>
        </w:numPr>
        <w:spacing w:before="120" w:after="120" w:line="240" w:lineRule="auto"/>
        <w:ind w:left="0"/>
        <w:contextualSpacing w:val="0"/>
        <w:jc w:val="both"/>
        <w:rPr>
          <w:rFonts w:ascii="Times New Roman" w:hAnsi="Times New Roman" w:cs="Times New Roman"/>
          <w:color w:val="000000" w:themeColor="text1"/>
          <w:sz w:val="24"/>
          <w:szCs w:val="24"/>
        </w:rPr>
      </w:pPr>
      <w:r w:rsidRPr="009917B7">
        <w:rPr>
          <w:rFonts w:ascii="Times New Roman" w:hAnsi="Times New Roman" w:cs="Times New Roman"/>
          <w:sz w:val="24"/>
          <w:szCs w:val="24"/>
        </w:rPr>
        <w:t>En una economía cada vez más compleja</w:t>
      </w:r>
      <w:r>
        <w:rPr>
          <w:rFonts w:ascii="Times New Roman" w:hAnsi="Times New Roman" w:cs="Times New Roman"/>
          <w:sz w:val="24"/>
          <w:szCs w:val="24"/>
        </w:rPr>
        <w:t xml:space="preserve"> e interrelacionada</w:t>
      </w:r>
      <w:r w:rsidRPr="009917B7">
        <w:rPr>
          <w:rFonts w:ascii="Times New Roman" w:hAnsi="Times New Roman" w:cs="Times New Roman"/>
          <w:sz w:val="24"/>
          <w:szCs w:val="24"/>
        </w:rPr>
        <w:t>,</w:t>
      </w:r>
      <w:r w:rsidRPr="007C177B">
        <w:rPr>
          <w:rFonts w:ascii="Times New Roman" w:hAnsi="Times New Roman"/>
          <w:sz w:val="24"/>
        </w:rPr>
        <w:t xml:space="preserve"> </w:t>
      </w:r>
      <w:r>
        <w:rPr>
          <w:rFonts w:ascii="Times New Roman" w:hAnsi="Times New Roman"/>
          <w:sz w:val="24"/>
        </w:rPr>
        <w:t>l</w:t>
      </w:r>
      <w:r w:rsidRPr="007C177B">
        <w:rPr>
          <w:rFonts w:ascii="Times New Roman" w:hAnsi="Times New Roman"/>
          <w:sz w:val="24"/>
        </w:rPr>
        <w:t xml:space="preserve">as </w:t>
      </w:r>
      <w:r w:rsidRPr="009917B7">
        <w:rPr>
          <w:rFonts w:ascii="Times New Roman" w:hAnsi="Times New Roman" w:cs="Times New Roman"/>
          <w:sz w:val="24"/>
          <w:szCs w:val="24"/>
        </w:rPr>
        <w:t xml:space="preserve">empresas </w:t>
      </w:r>
      <w:r>
        <w:rPr>
          <w:rFonts w:ascii="Times New Roman" w:hAnsi="Times New Roman" w:cs="Times New Roman"/>
          <w:sz w:val="24"/>
          <w:szCs w:val="24"/>
        </w:rPr>
        <w:t>celebran</w:t>
      </w:r>
      <w:r w:rsidRPr="009917B7">
        <w:rPr>
          <w:rFonts w:ascii="Times New Roman" w:hAnsi="Times New Roman" w:cs="Times New Roman"/>
          <w:sz w:val="24"/>
          <w:szCs w:val="24"/>
        </w:rPr>
        <w:t xml:space="preserve"> </w:t>
      </w:r>
      <w:r w:rsidRPr="00FA7770">
        <w:rPr>
          <w:rFonts w:ascii="Times New Roman" w:hAnsi="Times New Roman" w:cs="Times New Roman"/>
          <w:color w:val="000000" w:themeColor="text1"/>
          <w:sz w:val="24"/>
          <w:szCs w:val="24"/>
        </w:rPr>
        <w:t xml:space="preserve">acuerdos de colaboración </w:t>
      </w:r>
      <w:r>
        <w:rPr>
          <w:rFonts w:ascii="Times New Roman" w:hAnsi="Times New Roman" w:cs="Times New Roman"/>
          <w:color w:val="000000" w:themeColor="text1"/>
          <w:sz w:val="24"/>
          <w:szCs w:val="24"/>
        </w:rPr>
        <w:t>con sus</w:t>
      </w:r>
      <w:r w:rsidRPr="00FA7770">
        <w:rPr>
          <w:rFonts w:ascii="Times New Roman" w:hAnsi="Times New Roman" w:cs="Times New Roman"/>
          <w:color w:val="000000" w:themeColor="text1"/>
          <w:sz w:val="24"/>
          <w:szCs w:val="24"/>
        </w:rPr>
        <w:t xml:space="preserve"> competidores</w:t>
      </w:r>
      <w:r>
        <w:rPr>
          <w:rFonts w:ascii="Times New Roman" w:hAnsi="Times New Roman" w:cs="Times New Roman"/>
          <w:color w:val="000000" w:themeColor="text1"/>
          <w:sz w:val="24"/>
          <w:szCs w:val="24"/>
        </w:rPr>
        <w:t xml:space="preserve"> para llevar a cabo determinadas actividades en conjunto, que</w:t>
      </w:r>
      <w:r w:rsidRPr="00FA7770">
        <w:rPr>
          <w:rFonts w:ascii="Times New Roman" w:hAnsi="Times New Roman" w:cs="Times New Roman"/>
          <w:color w:val="000000" w:themeColor="text1"/>
          <w:sz w:val="24"/>
          <w:szCs w:val="24"/>
        </w:rPr>
        <w:t xml:space="preserve"> p</w:t>
      </w:r>
      <w:r>
        <w:rPr>
          <w:rFonts w:ascii="Times New Roman" w:hAnsi="Times New Roman" w:cs="Times New Roman"/>
          <w:color w:val="000000" w:themeColor="text1"/>
          <w:sz w:val="24"/>
          <w:szCs w:val="24"/>
        </w:rPr>
        <w:t>odría</w:t>
      </w:r>
      <w:r w:rsidRPr="00FA7770">
        <w:rPr>
          <w:rFonts w:ascii="Times New Roman" w:hAnsi="Times New Roman" w:cs="Times New Roman"/>
          <w:color w:val="000000" w:themeColor="text1"/>
          <w:sz w:val="24"/>
          <w:szCs w:val="24"/>
        </w:rPr>
        <w:t xml:space="preserve">n </w:t>
      </w:r>
      <w:r>
        <w:rPr>
          <w:rFonts w:ascii="Times New Roman" w:hAnsi="Times New Roman" w:cs="Times New Roman"/>
          <w:color w:val="000000" w:themeColor="text1"/>
          <w:sz w:val="24"/>
          <w:szCs w:val="24"/>
        </w:rPr>
        <w:t>lograr objetivos positivos como los señalados en la presente Guía</w:t>
      </w:r>
      <w:r>
        <w:rPr>
          <w:rStyle w:val="Refdenotaalpie"/>
          <w:rFonts w:ascii="Times New Roman" w:hAnsi="Times New Roman" w:cs="Times New Roman"/>
          <w:color w:val="000000" w:themeColor="text1"/>
          <w:sz w:val="24"/>
          <w:szCs w:val="24"/>
        </w:rPr>
        <w:footnoteReference w:id="5"/>
      </w:r>
      <w:r>
        <w:rPr>
          <w:rFonts w:ascii="Times New Roman" w:hAnsi="Times New Roman" w:cs="Times New Roman"/>
          <w:color w:val="000000" w:themeColor="text1"/>
          <w:sz w:val="24"/>
          <w:szCs w:val="24"/>
        </w:rPr>
        <w:t xml:space="preserve">. </w:t>
      </w:r>
    </w:p>
    <w:p w:rsidR="00B72859" w:rsidRDefault="00B72859" w:rsidP="0095397B">
      <w:pPr>
        <w:pStyle w:val="Prrafodelista"/>
        <w:numPr>
          <w:ilvl w:val="0"/>
          <w:numId w:val="1"/>
        </w:numPr>
        <w:spacing w:before="120" w:after="120" w:line="240" w:lineRule="auto"/>
        <w:ind w:left="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 acuerdo de colaboración, </w:t>
      </w:r>
      <w:r w:rsidRPr="00943D45">
        <w:rPr>
          <w:rFonts w:ascii="Times New Roman" w:hAnsi="Times New Roman" w:cs="Times New Roman"/>
          <w:color w:val="000000" w:themeColor="text1"/>
          <w:sz w:val="24"/>
          <w:szCs w:val="24"/>
        </w:rPr>
        <w:t>cuando cumple con determinadas particularidades y características</w:t>
      </w:r>
      <w:r>
        <w:rPr>
          <w:rFonts w:ascii="Times New Roman" w:hAnsi="Times New Roman" w:cs="Times New Roman"/>
          <w:color w:val="000000" w:themeColor="text1"/>
          <w:sz w:val="24"/>
          <w:szCs w:val="24"/>
        </w:rPr>
        <w:t>,</w:t>
      </w:r>
      <w:r w:rsidR="006A164E">
        <w:rPr>
          <w:rFonts w:ascii="Times New Roman" w:hAnsi="Times New Roman" w:cs="Times New Roman"/>
          <w:color w:val="000000" w:themeColor="text1"/>
          <w:sz w:val="24"/>
          <w:szCs w:val="24"/>
        </w:rPr>
        <w:t xml:space="preserve"> p</w:t>
      </w:r>
      <w:r w:rsidR="00F42458">
        <w:rPr>
          <w:rFonts w:ascii="Times New Roman" w:hAnsi="Times New Roman" w:cs="Times New Roman"/>
          <w:color w:val="000000" w:themeColor="text1"/>
          <w:sz w:val="24"/>
          <w:szCs w:val="24"/>
        </w:rPr>
        <w:t>odría</w:t>
      </w:r>
      <w:r w:rsidR="006A164E">
        <w:rPr>
          <w:rFonts w:ascii="Times New Roman" w:hAnsi="Times New Roman" w:cs="Times New Roman"/>
          <w:color w:val="000000" w:themeColor="text1"/>
          <w:sz w:val="24"/>
          <w:szCs w:val="24"/>
        </w:rPr>
        <w:t xml:space="preserve"> constituir: </w:t>
      </w:r>
      <w:r w:rsidR="00474541">
        <w:rPr>
          <w:rFonts w:ascii="Times New Roman" w:hAnsi="Times New Roman" w:cs="Times New Roman"/>
          <w:color w:val="000000" w:themeColor="text1"/>
          <w:sz w:val="24"/>
          <w:szCs w:val="24"/>
        </w:rPr>
        <w:t>(</w:t>
      </w:r>
      <w:r w:rsidR="006A164E">
        <w:rPr>
          <w:rFonts w:ascii="Times New Roman" w:hAnsi="Times New Roman" w:cs="Times New Roman"/>
          <w:color w:val="000000" w:themeColor="text1"/>
          <w:sz w:val="24"/>
          <w:szCs w:val="24"/>
        </w:rPr>
        <w:t>i) una concentración</w:t>
      </w:r>
      <w:r w:rsidR="00703193">
        <w:rPr>
          <w:rFonts w:ascii="Times New Roman" w:hAnsi="Times New Roman" w:cs="Times New Roman"/>
          <w:color w:val="000000" w:themeColor="text1"/>
          <w:sz w:val="24"/>
          <w:szCs w:val="24"/>
        </w:rPr>
        <w:t xml:space="preserve">; </w:t>
      </w:r>
      <w:r w:rsidR="00474541">
        <w:rPr>
          <w:rFonts w:ascii="Times New Roman" w:hAnsi="Times New Roman" w:cs="Times New Roman"/>
          <w:color w:val="000000" w:themeColor="text1"/>
          <w:sz w:val="24"/>
          <w:szCs w:val="24"/>
        </w:rPr>
        <w:t>(</w:t>
      </w:r>
      <w:r w:rsidR="00703193">
        <w:rPr>
          <w:rFonts w:ascii="Times New Roman" w:hAnsi="Times New Roman" w:cs="Times New Roman"/>
          <w:color w:val="000000" w:themeColor="text1"/>
          <w:sz w:val="24"/>
          <w:szCs w:val="24"/>
        </w:rPr>
        <w:t>ii</w:t>
      </w:r>
      <w:r w:rsidR="00A07E26">
        <w:rPr>
          <w:rFonts w:ascii="Times New Roman" w:hAnsi="Times New Roman" w:cs="Times New Roman"/>
          <w:color w:val="000000" w:themeColor="text1"/>
          <w:sz w:val="24"/>
          <w:szCs w:val="24"/>
        </w:rPr>
        <w:t xml:space="preserve">) </w:t>
      </w:r>
      <w:r w:rsidR="00767807">
        <w:rPr>
          <w:rFonts w:ascii="Times New Roman" w:hAnsi="Times New Roman" w:cs="Times New Roman"/>
          <w:color w:val="000000" w:themeColor="text1"/>
          <w:sz w:val="24"/>
          <w:szCs w:val="24"/>
        </w:rPr>
        <w:t xml:space="preserve">una </w:t>
      </w:r>
      <w:r w:rsidR="00A07E26">
        <w:rPr>
          <w:rFonts w:ascii="Times New Roman" w:hAnsi="Times New Roman" w:cs="Times New Roman"/>
          <w:color w:val="000000" w:themeColor="text1"/>
          <w:sz w:val="24"/>
          <w:szCs w:val="24"/>
        </w:rPr>
        <w:t>práctica monopólica absoluta</w:t>
      </w:r>
      <w:r w:rsidR="00050790">
        <w:rPr>
          <w:rFonts w:ascii="Times New Roman" w:hAnsi="Times New Roman" w:cs="Times New Roman"/>
          <w:color w:val="000000" w:themeColor="text1"/>
          <w:sz w:val="24"/>
          <w:szCs w:val="24"/>
        </w:rPr>
        <w:t>; y/o</w:t>
      </w:r>
      <w:r w:rsidR="00F42458">
        <w:rPr>
          <w:rFonts w:ascii="Times New Roman" w:hAnsi="Times New Roman" w:cs="Times New Roman"/>
          <w:color w:val="000000" w:themeColor="text1"/>
          <w:sz w:val="24"/>
          <w:szCs w:val="24"/>
        </w:rPr>
        <w:t xml:space="preserve">, </w:t>
      </w:r>
      <w:r w:rsidR="00474541">
        <w:rPr>
          <w:rFonts w:ascii="Times New Roman" w:hAnsi="Times New Roman" w:cs="Times New Roman"/>
          <w:color w:val="000000" w:themeColor="text1"/>
          <w:sz w:val="24"/>
          <w:szCs w:val="24"/>
        </w:rPr>
        <w:t>(</w:t>
      </w:r>
      <w:r w:rsidR="00145E50">
        <w:rPr>
          <w:rFonts w:ascii="Times New Roman" w:hAnsi="Times New Roman" w:cs="Times New Roman"/>
          <w:color w:val="000000" w:themeColor="text1"/>
          <w:sz w:val="24"/>
          <w:szCs w:val="24"/>
        </w:rPr>
        <w:t>iii</w:t>
      </w:r>
      <w:r w:rsidR="00E8568C">
        <w:rPr>
          <w:rFonts w:ascii="Times New Roman" w:hAnsi="Times New Roman" w:cs="Times New Roman"/>
          <w:color w:val="000000" w:themeColor="text1"/>
          <w:sz w:val="24"/>
          <w:szCs w:val="24"/>
        </w:rPr>
        <w:t xml:space="preserve">) </w:t>
      </w:r>
      <w:r w:rsidR="009A1A1C">
        <w:rPr>
          <w:rFonts w:ascii="Times New Roman" w:hAnsi="Times New Roman" w:cs="Times New Roman"/>
          <w:color w:val="000000" w:themeColor="text1"/>
          <w:sz w:val="24"/>
          <w:szCs w:val="24"/>
        </w:rPr>
        <w:t>una práctica monopólica relativa (</w:t>
      </w:r>
      <w:r w:rsidR="00145E50">
        <w:rPr>
          <w:rFonts w:ascii="Times New Roman" w:hAnsi="Times New Roman" w:cs="Times New Roman"/>
          <w:color w:val="000000" w:themeColor="text1"/>
          <w:sz w:val="24"/>
          <w:szCs w:val="24"/>
        </w:rPr>
        <w:t>por ejemplo</w:t>
      </w:r>
      <w:r w:rsidR="000F68E8">
        <w:rPr>
          <w:rFonts w:ascii="Times New Roman" w:hAnsi="Times New Roman" w:cs="Times New Roman"/>
          <w:color w:val="000000" w:themeColor="text1"/>
          <w:sz w:val="24"/>
          <w:szCs w:val="24"/>
        </w:rPr>
        <w:t>,</w:t>
      </w:r>
      <w:r w:rsidR="00145E50">
        <w:rPr>
          <w:rFonts w:ascii="Times New Roman" w:hAnsi="Times New Roman" w:cs="Times New Roman"/>
          <w:color w:val="000000" w:themeColor="text1"/>
          <w:sz w:val="24"/>
          <w:szCs w:val="24"/>
        </w:rPr>
        <w:t xml:space="preserve"> </w:t>
      </w:r>
      <w:r w:rsidR="009D027A">
        <w:rPr>
          <w:rFonts w:ascii="Times New Roman" w:hAnsi="Times New Roman" w:cs="Times New Roman"/>
          <w:color w:val="000000" w:themeColor="text1"/>
          <w:sz w:val="24"/>
          <w:szCs w:val="24"/>
        </w:rPr>
        <w:t>la prevista en la fracción VI del artículo 56 de la LFCE, denominada comúnmente como “</w:t>
      </w:r>
      <w:r w:rsidR="00145E50">
        <w:rPr>
          <w:rFonts w:ascii="Times New Roman" w:hAnsi="Times New Roman" w:cs="Times New Roman"/>
          <w:color w:val="000000" w:themeColor="text1"/>
          <w:sz w:val="24"/>
          <w:szCs w:val="24"/>
        </w:rPr>
        <w:t>boicot</w:t>
      </w:r>
      <w:r w:rsidR="009D027A">
        <w:rPr>
          <w:rFonts w:ascii="Times New Roman" w:hAnsi="Times New Roman" w:cs="Times New Roman"/>
          <w:color w:val="000000" w:themeColor="text1"/>
          <w:sz w:val="24"/>
          <w:szCs w:val="24"/>
        </w:rPr>
        <w:t>”</w:t>
      </w:r>
      <w:r w:rsidR="00145E50">
        <w:rPr>
          <w:rFonts w:ascii="Times New Roman" w:hAnsi="Times New Roman" w:cs="Times New Roman"/>
          <w:color w:val="000000" w:themeColor="text1"/>
          <w:sz w:val="24"/>
          <w:szCs w:val="24"/>
        </w:rPr>
        <w:t xml:space="preserve">) </w:t>
      </w:r>
      <w:r w:rsidR="00F42458">
        <w:rPr>
          <w:rFonts w:ascii="Times New Roman" w:hAnsi="Times New Roman" w:cs="Times New Roman"/>
          <w:color w:val="000000" w:themeColor="text1"/>
          <w:sz w:val="24"/>
          <w:szCs w:val="24"/>
        </w:rPr>
        <w:t>en términos de la LFCE</w:t>
      </w:r>
      <w:r w:rsidR="00703193">
        <w:rPr>
          <w:rFonts w:ascii="Times New Roman" w:hAnsi="Times New Roman" w:cs="Times New Roman"/>
          <w:color w:val="000000" w:themeColor="text1"/>
          <w:sz w:val="24"/>
          <w:szCs w:val="24"/>
        </w:rPr>
        <w:t>.</w:t>
      </w:r>
      <w:r w:rsidR="00A07E26">
        <w:rPr>
          <w:rFonts w:ascii="Times New Roman" w:hAnsi="Times New Roman" w:cs="Times New Roman"/>
          <w:color w:val="000000" w:themeColor="text1"/>
          <w:sz w:val="24"/>
          <w:szCs w:val="24"/>
        </w:rPr>
        <w:t xml:space="preserve"> </w:t>
      </w:r>
      <w:r w:rsidR="006A164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rsidR="00771039" w:rsidRDefault="00D14C25" w:rsidP="0095397B">
      <w:pPr>
        <w:pStyle w:val="Prrafodelista"/>
        <w:numPr>
          <w:ilvl w:val="0"/>
          <w:numId w:val="1"/>
        </w:numPr>
        <w:spacing w:before="120" w:after="120" w:line="240" w:lineRule="auto"/>
        <w:ind w:left="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 </w:t>
      </w:r>
      <w:r w:rsidR="001204A5">
        <w:rPr>
          <w:rFonts w:ascii="Times New Roman" w:hAnsi="Times New Roman" w:cs="Times New Roman"/>
          <w:color w:val="000000" w:themeColor="text1"/>
          <w:sz w:val="24"/>
          <w:szCs w:val="24"/>
        </w:rPr>
        <w:t>un acuerdo de colaboración impli</w:t>
      </w:r>
      <w:r>
        <w:rPr>
          <w:rFonts w:ascii="Times New Roman" w:hAnsi="Times New Roman" w:cs="Times New Roman"/>
          <w:color w:val="000000" w:themeColor="text1"/>
          <w:sz w:val="24"/>
          <w:szCs w:val="24"/>
        </w:rPr>
        <w:t>ca</w:t>
      </w:r>
      <w:r w:rsidR="001204A5">
        <w:rPr>
          <w:rFonts w:ascii="Times New Roman" w:hAnsi="Times New Roman" w:cs="Times New Roman"/>
          <w:color w:val="000000" w:themeColor="text1"/>
          <w:sz w:val="24"/>
          <w:szCs w:val="24"/>
        </w:rPr>
        <w:t xml:space="preserve"> </w:t>
      </w:r>
      <w:r w:rsidR="00AF3636" w:rsidRPr="00771039">
        <w:rPr>
          <w:rFonts w:ascii="Times New Roman" w:hAnsi="Times New Roman" w:cs="Times New Roman"/>
          <w:color w:val="000000" w:themeColor="text1"/>
          <w:sz w:val="24"/>
          <w:szCs w:val="24"/>
        </w:rPr>
        <w:t>la fusión, adquisición del control o cualquier acto por virtud del cual se unan sociedades, asociaciones, partes sociales, fideicomisos o activos en general que se realice entre competidores</w:t>
      </w:r>
      <w:r w:rsidR="001204A5">
        <w:rPr>
          <w:rFonts w:ascii="Times New Roman" w:hAnsi="Times New Roman" w:cs="Times New Roman"/>
          <w:color w:val="000000" w:themeColor="text1"/>
          <w:sz w:val="24"/>
          <w:szCs w:val="24"/>
        </w:rPr>
        <w:t>, podría tratarse de una concentración</w:t>
      </w:r>
      <w:r w:rsidR="007A6DDD">
        <w:rPr>
          <w:rFonts w:ascii="Times New Roman" w:hAnsi="Times New Roman" w:cs="Times New Roman"/>
          <w:color w:val="000000" w:themeColor="text1"/>
          <w:sz w:val="24"/>
          <w:szCs w:val="24"/>
        </w:rPr>
        <w:t xml:space="preserve"> en términos del artículo 61 de la LFCE</w:t>
      </w:r>
      <w:r w:rsidR="00D405D2">
        <w:rPr>
          <w:rFonts w:ascii="Times New Roman" w:hAnsi="Times New Roman" w:cs="Times New Roman"/>
          <w:color w:val="000000" w:themeColor="text1"/>
          <w:sz w:val="24"/>
          <w:szCs w:val="24"/>
        </w:rPr>
        <w:t>.</w:t>
      </w:r>
    </w:p>
    <w:p w:rsidR="00257263" w:rsidRDefault="007A6DDD" w:rsidP="00257263">
      <w:pPr>
        <w:pStyle w:val="Prrafodelista"/>
        <w:numPr>
          <w:ilvl w:val="0"/>
          <w:numId w:val="1"/>
        </w:numPr>
        <w:spacing w:before="120" w:after="120" w:line="240" w:lineRule="auto"/>
        <w:ind w:left="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Ahora bien, c</w:t>
      </w:r>
      <w:r w:rsidR="001204A5">
        <w:rPr>
          <w:rFonts w:ascii="Times New Roman" w:hAnsi="Times New Roman" w:cs="Times New Roman"/>
          <w:color w:val="000000" w:themeColor="text1"/>
          <w:sz w:val="24"/>
          <w:szCs w:val="24"/>
        </w:rPr>
        <w:t xml:space="preserve">uando un acuerdo de colaboración implique una concentración que </w:t>
      </w:r>
      <w:r w:rsidR="005440B4">
        <w:rPr>
          <w:rFonts w:ascii="Times New Roman" w:hAnsi="Times New Roman" w:cs="Times New Roman"/>
          <w:color w:val="000000" w:themeColor="text1"/>
          <w:sz w:val="24"/>
          <w:szCs w:val="24"/>
        </w:rPr>
        <w:t xml:space="preserve">haya </w:t>
      </w:r>
      <w:r w:rsidR="00257263">
        <w:rPr>
          <w:rFonts w:ascii="Times New Roman" w:hAnsi="Times New Roman" w:cs="Times New Roman"/>
          <w:color w:val="000000" w:themeColor="text1"/>
          <w:sz w:val="24"/>
          <w:szCs w:val="24"/>
        </w:rPr>
        <w:t>ten</w:t>
      </w:r>
      <w:r w:rsidR="005440B4">
        <w:rPr>
          <w:rFonts w:ascii="Times New Roman" w:hAnsi="Times New Roman" w:cs="Times New Roman"/>
          <w:color w:val="000000" w:themeColor="text1"/>
          <w:sz w:val="24"/>
          <w:szCs w:val="24"/>
        </w:rPr>
        <w:t>ido</w:t>
      </w:r>
      <w:r w:rsidR="00257263">
        <w:rPr>
          <w:rFonts w:ascii="Times New Roman" w:hAnsi="Times New Roman" w:cs="Times New Roman"/>
          <w:color w:val="000000" w:themeColor="text1"/>
          <w:sz w:val="24"/>
          <w:szCs w:val="24"/>
        </w:rPr>
        <w:t xml:space="preserve"> por objeto o efecto, obstaculizar, disminuir, dañar o impedir la libre concurrencia</w:t>
      </w:r>
      <w:r w:rsidR="005440B4" w:rsidRPr="005440B4">
        <w:rPr>
          <w:rFonts w:ascii="Times New Roman" w:hAnsi="Times New Roman" w:cs="Times New Roman"/>
          <w:color w:val="000000" w:themeColor="text1"/>
          <w:sz w:val="24"/>
          <w:szCs w:val="24"/>
        </w:rPr>
        <w:t xml:space="preserve"> </w:t>
      </w:r>
      <w:r w:rsidR="005440B4">
        <w:rPr>
          <w:rFonts w:ascii="Times New Roman" w:hAnsi="Times New Roman" w:cs="Times New Roman"/>
          <w:color w:val="000000" w:themeColor="text1"/>
          <w:sz w:val="24"/>
          <w:szCs w:val="24"/>
        </w:rPr>
        <w:t>en términos del artículo 62 de la LFCE</w:t>
      </w:r>
      <w:r w:rsidR="001204A5">
        <w:rPr>
          <w:rFonts w:ascii="Times New Roman" w:hAnsi="Times New Roman" w:cs="Times New Roman"/>
          <w:color w:val="000000" w:themeColor="text1"/>
          <w:sz w:val="24"/>
          <w:szCs w:val="24"/>
        </w:rPr>
        <w:t xml:space="preserve">, podría tratarse de una </w:t>
      </w:r>
      <w:bookmarkStart w:id="28" w:name="_Hlk499210426"/>
      <w:r w:rsidR="001E6F1A">
        <w:rPr>
          <w:rFonts w:ascii="Times New Roman" w:hAnsi="Times New Roman" w:cs="Times New Roman"/>
          <w:color w:val="000000" w:themeColor="text1"/>
          <w:sz w:val="24"/>
          <w:szCs w:val="24"/>
        </w:rPr>
        <w:t>concentración ilícita</w:t>
      </w:r>
      <w:bookmarkEnd w:id="28"/>
      <w:r w:rsidR="00257263" w:rsidRPr="002477D9">
        <w:rPr>
          <w:rFonts w:ascii="Times New Roman" w:hAnsi="Times New Roman" w:cs="Times New Roman"/>
          <w:color w:val="000000" w:themeColor="text1"/>
          <w:sz w:val="24"/>
          <w:szCs w:val="24"/>
        </w:rPr>
        <w:t>.</w:t>
      </w:r>
    </w:p>
    <w:p w:rsidR="00771039" w:rsidRDefault="000E32EA" w:rsidP="0095397B">
      <w:pPr>
        <w:pStyle w:val="Prrafodelista"/>
        <w:numPr>
          <w:ilvl w:val="0"/>
          <w:numId w:val="1"/>
        </w:numPr>
        <w:spacing w:before="120" w:after="120" w:line="240" w:lineRule="auto"/>
        <w:ind w:left="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Por otra parte, si</w:t>
      </w:r>
      <w:r w:rsidR="00AF3636" w:rsidRPr="00771039">
        <w:rPr>
          <w:rFonts w:ascii="Times New Roman" w:hAnsi="Times New Roman" w:cs="Times New Roman"/>
          <w:color w:val="000000" w:themeColor="text1"/>
          <w:sz w:val="24"/>
          <w:szCs w:val="24"/>
        </w:rPr>
        <w:t xml:space="preserve"> el acuerdo de colaboración entre competidores </w:t>
      </w:r>
      <w:r w:rsidR="001204A5">
        <w:rPr>
          <w:rFonts w:ascii="Times New Roman" w:hAnsi="Times New Roman" w:cs="Times New Roman"/>
          <w:color w:val="000000" w:themeColor="text1"/>
          <w:sz w:val="24"/>
          <w:szCs w:val="24"/>
        </w:rPr>
        <w:t>t</w:t>
      </w:r>
      <w:r w:rsidR="0091088C">
        <w:rPr>
          <w:rFonts w:ascii="Times New Roman" w:hAnsi="Times New Roman" w:cs="Times New Roman"/>
          <w:color w:val="000000" w:themeColor="text1"/>
          <w:sz w:val="24"/>
          <w:szCs w:val="24"/>
        </w:rPr>
        <w:t>uvier</w:t>
      </w:r>
      <w:r w:rsidR="001204A5">
        <w:rPr>
          <w:rFonts w:ascii="Times New Roman" w:hAnsi="Times New Roman" w:cs="Times New Roman"/>
          <w:color w:val="000000" w:themeColor="text1"/>
          <w:sz w:val="24"/>
          <w:szCs w:val="24"/>
        </w:rPr>
        <w:t xml:space="preserve">a por </w:t>
      </w:r>
      <w:r w:rsidR="00AF3636" w:rsidRPr="00771039">
        <w:rPr>
          <w:rFonts w:ascii="Times New Roman" w:hAnsi="Times New Roman" w:cs="Times New Roman"/>
          <w:color w:val="000000" w:themeColor="text1"/>
          <w:sz w:val="24"/>
          <w:szCs w:val="24"/>
        </w:rPr>
        <w:t>objeto o efecto limit</w:t>
      </w:r>
      <w:r w:rsidR="001204A5">
        <w:rPr>
          <w:rFonts w:ascii="Times New Roman" w:hAnsi="Times New Roman" w:cs="Times New Roman"/>
          <w:color w:val="000000" w:themeColor="text1"/>
          <w:sz w:val="24"/>
          <w:szCs w:val="24"/>
        </w:rPr>
        <w:t>ar</w:t>
      </w:r>
      <w:r w:rsidR="00AF3636" w:rsidRPr="00771039">
        <w:rPr>
          <w:rFonts w:ascii="Times New Roman" w:hAnsi="Times New Roman" w:cs="Times New Roman"/>
          <w:color w:val="000000" w:themeColor="text1"/>
          <w:sz w:val="24"/>
          <w:szCs w:val="24"/>
        </w:rPr>
        <w:t xml:space="preserve"> la competencia económica en términos de lo dispuesto por el artículo 53 de la LFCE</w:t>
      </w:r>
      <w:r w:rsidR="001204A5">
        <w:rPr>
          <w:rFonts w:ascii="Times New Roman" w:hAnsi="Times New Roman" w:cs="Times New Roman"/>
          <w:color w:val="000000" w:themeColor="text1"/>
          <w:sz w:val="24"/>
          <w:szCs w:val="24"/>
        </w:rPr>
        <w:t>, podría tratarse de una práctica monopólica absoluta</w:t>
      </w:r>
      <w:r w:rsidR="00AF3636" w:rsidRPr="00771039">
        <w:rPr>
          <w:rFonts w:ascii="Times New Roman" w:hAnsi="Times New Roman" w:cs="Times New Roman"/>
          <w:color w:val="000000" w:themeColor="text1"/>
          <w:sz w:val="24"/>
          <w:szCs w:val="24"/>
        </w:rPr>
        <w:t xml:space="preserve">. </w:t>
      </w:r>
    </w:p>
    <w:p w:rsidR="00752A71" w:rsidRDefault="00BA0C1D" w:rsidP="00752A71">
      <w:pPr>
        <w:pStyle w:val="Prrafodelista"/>
        <w:numPr>
          <w:ilvl w:val="0"/>
          <w:numId w:val="1"/>
        </w:numPr>
        <w:spacing w:before="120" w:after="120" w:line="240" w:lineRule="auto"/>
        <w:ind w:left="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Por otro lado</w:t>
      </w:r>
      <w:r w:rsidR="000E32EA">
        <w:rPr>
          <w:rFonts w:ascii="Times New Roman" w:hAnsi="Times New Roman" w:cs="Times New Roman"/>
          <w:color w:val="000000" w:themeColor="text1"/>
          <w:sz w:val="24"/>
          <w:szCs w:val="24"/>
        </w:rPr>
        <w:t>, c</w:t>
      </w:r>
      <w:r w:rsidR="006B787E" w:rsidRPr="00771039">
        <w:rPr>
          <w:rFonts w:ascii="Times New Roman" w:hAnsi="Times New Roman" w:cs="Times New Roman"/>
          <w:color w:val="000000" w:themeColor="text1"/>
          <w:sz w:val="24"/>
          <w:szCs w:val="24"/>
        </w:rPr>
        <w:t xml:space="preserve">uando el acuerdo de colaboración entre competidores </w:t>
      </w:r>
      <w:r w:rsidR="00AB2151">
        <w:rPr>
          <w:rFonts w:ascii="Times New Roman" w:hAnsi="Times New Roman" w:cs="Times New Roman"/>
          <w:color w:val="000000" w:themeColor="text1"/>
          <w:sz w:val="24"/>
          <w:szCs w:val="24"/>
        </w:rPr>
        <w:t xml:space="preserve">actualice </w:t>
      </w:r>
      <w:r w:rsidR="00E8568C">
        <w:rPr>
          <w:rFonts w:ascii="Times New Roman" w:hAnsi="Times New Roman" w:cs="Times New Roman"/>
          <w:color w:val="000000" w:themeColor="text1"/>
          <w:sz w:val="24"/>
          <w:szCs w:val="24"/>
        </w:rPr>
        <w:t xml:space="preserve">lo dispuesto por </w:t>
      </w:r>
      <w:r w:rsidR="00AB2151">
        <w:rPr>
          <w:rFonts w:ascii="Times New Roman" w:hAnsi="Times New Roman" w:cs="Times New Roman"/>
          <w:color w:val="000000" w:themeColor="text1"/>
          <w:sz w:val="24"/>
          <w:szCs w:val="24"/>
        </w:rPr>
        <w:t>el</w:t>
      </w:r>
      <w:r w:rsidR="00752A71">
        <w:rPr>
          <w:rFonts w:ascii="Times New Roman" w:hAnsi="Times New Roman" w:cs="Times New Roman"/>
          <w:color w:val="000000" w:themeColor="text1"/>
          <w:sz w:val="24"/>
          <w:szCs w:val="24"/>
        </w:rPr>
        <w:t xml:space="preserve"> artículo</w:t>
      </w:r>
      <w:r w:rsidR="00AB2151">
        <w:rPr>
          <w:rFonts w:ascii="Times New Roman" w:hAnsi="Times New Roman" w:cs="Times New Roman"/>
          <w:color w:val="000000" w:themeColor="text1"/>
          <w:sz w:val="24"/>
          <w:szCs w:val="24"/>
        </w:rPr>
        <w:t xml:space="preserve"> 54 </w:t>
      </w:r>
      <w:r w:rsidR="00752A71" w:rsidRPr="00771039">
        <w:rPr>
          <w:rFonts w:ascii="Times New Roman" w:hAnsi="Times New Roman" w:cs="Times New Roman"/>
          <w:color w:val="000000" w:themeColor="text1"/>
          <w:sz w:val="24"/>
          <w:szCs w:val="24"/>
        </w:rPr>
        <w:t>de la LFCE</w:t>
      </w:r>
      <w:r w:rsidR="00AB2151">
        <w:rPr>
          <w:rFonts w:ascii="Times New Roman" w:hAnsi="Times New Roman" w:cs="Times New Roman"/>
          <w:color w:val="000000" w:themeColor="text1"/>
          <w:sz w:val="24"/>
          <w:szCs w:val="24"/>
        </w:rPr>
        <w:t xml:space="preserve"> y los demás relacionados</w:t>
      </w:r>
      <w:r w:rsidR="00752A71">
        <w:rPr>
          <w:rFonts w:ascii="Times New Roman" w:hAnsi="Times New Roman" w:cs="Times New Roman"/>
          <w:color w:val="000000" w:themeColor="text1"/>
          <w:sz w:val="24"/>
          <w:szCs w:val="24"/>
        </w:rPr>
        <w:t>, podría tratarse de una práctica monopólica relativa</w:t>
      </w:r>
      <w:r w:rsidR="00AB2151">
        <w:rPr>
          <w:rFonts w:ascii="Times New Roman" w:hAnsi="Times New Roman" w:cs="Times New Roman"/>
          <w:color w:val="000000" w:themeColor="text1"/>
          <w:sz w:val="24"/>
          <w:szCs w:val="24"/>
        </w:rPr>
        <w:t xml:space="preserve"> (por ejemplo</w:t>
      </w:r>
      <w:r w:rsidR="000F68E8">
        <w:rPr>
          <w:rFonts w:ascii="Times New Roman" w:hAnsi="Times New Roman" w:cs="Times New Roman"/>
          <w:color w:val="000000" w:themeColor="text1"/>
          <w:sz w:val="24"/>
          <w:szCs w:val="24"/>
        </w:rPr>
        <w:t xml:space="preserve">, </w:t>
      </w:r>
      <w:r w:rsidR="00FE7467">
        <w:rPr>
          <w:rFonts w:ascii="Times New Roman" w:hAnsi="Times New Roman" w:cs="Times New Roman"/>
          <w:color w:val="000000" w:themeColor="text1"/>
          <w:sz w:val="24"/>
          <w:szCs w:val="24"/>
        </w:rPr>
        <w:t>la prevista en la fracción VI del artículo 56 de la LFCE, denominada comúnmente como “</w:t>
      </w:r>
      <w:r w:rsidR="000F68E8">
        <w:rPr>
          <w:rFonts w:ascii="Times New Roman" w:hAnsi="Times New Roman" w:cs="Times New Roman"/>
          <w:color w:val="000000" w:themeColor="text1"/>
          <w:sz w:val="24"/>
          <w:szCs w:val="24"/>
        </w:rPr>
        <w:t>boicot</w:t>
      </w:r>
      <w:r w:rsidR="00FE7467">
        <w:rPr>
          <w:rFonts w:ascii="Times New Roman" w:hAnsi="Times New Roman" w:cs="Times New Roman"/>
          <w:color w:val="000000" w:themeColor="text1"/>
          <w:sz w:val="24"/>
          <w:szCs w:val="24"/>
        </w:rPr>
        <w:t>”</w:t>
      </w:r>
      <w:r w:rsidR="006735FA">
        <w:rPr>
          <w:rFonts w:ascii="Times New Roman" w:hAnsi="Times New Roman" w:cs="Times New Roman"/>
          <w:color w:val="000000" w:themeColor="text1"/>
          <w:sz w:val="24"/>
          <w:szCs w:val="24"/>
        </w:rPr>
        <w:t>)</w:t>
      </w:r>
      <w:r w:rsidR="00752A71" w:rsidRPr="00771039">
        <w:rPr>
          <w:rFonts w:ascii="Times New Roman" w:hAnsi="Times New Roman" w:cs="Times New Roman"/>
          <w:color w:val="000000" w:themeColor="text1"/>
          <w:sz w:val="24"/>
          <w:szCs w:val="24"/>
        </w:rPr>
        <w:t xml:space="preserve">. </w:t>
      </w:r>
    </w:p>
    <w:p w:rsidR="002D16D6" w:rsidRPr="00771039" w:rsidRDefault="00B676ED" w:rsidP="0095397B">
      <w:pPr>
        <w:pStyle w:val="Prrafodelista"/>
        <w:numPr>
          <w:ilvl w:val="0"/>
          <w:numId w:val="1"/>
        </w:numPr>
        <w:spacing w:before="120" w:after="120" w:line="240" w:lineRule="auto"/>
        <w:ind w:left="0"/>
        <w:contextualSpacing w:val="0"/>
        <w:jc w:val="both"/>
        <w:rPr>
          <w:rFonts w:ascii="Times New Roman" w:hAnsi="Times New Roman" w:cs="Times New Roman"/>
          <w:color w:val="000000" w:themeColor="text1"/>
          <w:sz w:val="24"/>
          <w:szCs w:val="24"/>
        </w:rPr>
      </w:pPr>
      <w:r w:rsidRPr="00771039">
        <w:rPr>
          <w:rFonts w:ascii="Times New Roman" w:hAnsi="Times New Roman" w:cs="Times New Roman"/>
          <w:color w:val="000000" w:themeColor="text1"/>
          <w:sz w:val="24"/>
          <w:szCs w:val="24"/>
        </w:rPr>
        <w:t>L</w:t>
      </w:r>
      <w:r w:rsidR="00A46190" w:rsidRPr="00771039">
        <w:rPr>
          <w:rFonts w:ascii="Times New Roman" w:hAnsi="Times New Roman" w:cs="Times New Roman"/>
          <w:color w:val="000000" w:themeColor="text1"/>
          <w:sz w:val="24"/>
          <w:szCs w:val="24"/>
        </w:rPr>
        <w:t>a</w:t>
      </w:r>
      <w:r w:rsidR="00AF3636" w:rsidRPr="00771039">
        <w:rPr>
          <w:rFonts w:ascii="Times New Roman" w:hAnsi="Times New Roman" w:cs="Times New Roman"/>
          <w:color w:val="000000" w:themeColor="text1"/>
          <w:sz w:val="24"/>
          <w:szCs w:val="24"/>
        </w:rPr>
        <w:t xml:space="preserve"> presente</w:t>
      </w:r>
      <w:r w:rsidR="00A46190" w:rsidRPr="00771039">
        <w:rPr>
          <w:rFonts w:ascii="Times New Roman" w:hAnsi="Times New Roman" w:cs="Times New Roman"/>
          <w:color w:val="000000" w:themeColor="text1"/>
          <w:sz w:val="24"/>
          <w:szCs w:val="24"/>
        </w:rPr>
        <w:t xml:space="preserve"> Guía</w:t>
      </w:r>
      <w:r w:rsidR="0034129B" w:rsidRPr="00771039">
        <w:rPr>
          <w:rFonts w:ascii="Times New Roman" w:hAnsi="Times New Roman" w:cs="Times New Roman"/>
          <w:color w:val="000000" w:themeColor="text1"/>
          <w:sz w:val="24"/>
          <w:szCs w:val="24"/>
        </w:rPr>
        <w:t xml:space="preserve"> no es un documento jurídicamente vinculante, </w:t>
      </w:r>
      <w:r w:rsidR="0049067F" w:rsidRPr="00771039">
        <w:rPr>
          <w:rFonts w:ascii="Times New Roman" w:hAnsi="Times New Roman" w:cs="Times New Roman"/>
          <w:color w:val="000000" w:themeColor="text1"/>
          <w:sz w:val="24"/>
          <w:szCs w:val="24"/>
        </w:rPr>
        <w:t xml:space="preserve">es </w:t>
      </w:r>
      <w:r w:rsidR="0034129B" w:rsidRPr="00771039">
        <w:rPr>
          <w:rFonts w:ascii="Times New Roman" w:hAnsi="Times New Roman" w:cs="Times New Roman"/>
          <w:color w:val="000000" w:themeColor="text1"/>
          <w:sz w:val="24"/>
          <w:szCs w:val="24"/>
        </w:rPr>
        <w:t>de carácter informativo que, por estar dirigido al público en general, está redactado de forma sencilla y práctica. La Guía</w:t>
      </w:r>
      <w:r w:rsidR="00A46190" w:rsidRPr="00771039">
        <w:rPr>
          <w:rFonts w:ascii="Times New Roman" w:hAnsi="Times New Roman" w:cs="Times New Roman"/>
          <w:color w:val="000000" w:themeColor="text1"/>
          <w:sz w:val="24"/>
          <w:szCs w:val="24"/>
        </w:rPr>
        <w:t xml:space="preserve"> </w:t>
      </w:r>
      <w:r w:rsidRPr="00771039">
        <w:rPr>
          <w:rFonts w:ascii="Times New Roman" w:hAnsi="Times New Roman" w:cs="Times New Roman"/>
          <w:color w:val="000000" w:themeColor="text1"/>
          <w:sz w:val="24"/>
          <w:szCs w:val="24"/>
        </w:rPr>
        <w:t>se organiza de la siguiente forma</w:t>
      </w:r>
      <w:r w:rsidR="00A46190" w:rsidRPr="00771039">
        <w:rPr>
          <w:rFonts w:ascii="Times New Roman" w:hAnsi="Times New Roman" w:cs="Times New Roman"/>
          <w:color w:val="000000" w:themeColor="text1"/>
          <w:sz w:val="24"/>
          <w:szCs w:val="24"/>
        </w:rPr>
        <w:t xml:space="preserve">: </w:t>
      </w:r>
      <w:r w:rsidR="00474541">
        <w:rPr>
          <w:rFonts w:ascii="Times New Roman" w:hAnsi="Times New Roman" w:cs="Times New Roman"/>
          <w:color w:val="000000" w:themeColor="text1"/>
          <w:sz w:val="24"/>
          <w:szCs w:val="24"/>
        </w:rPr>
        <w:t>(</w:t>
      </w:r>
      <w:r w:rsidR="00E8568C">
        <w:rPr>
          <w:rFonts w:ascii="Times New Roman" w:hAnsi="Times New Roman" w:cs="Times New Roman"/>
          <w:color w:val="000000" w:themeColor="text1"/>
          <w:sz w:val="24"/>
          <w:szCs w:val="24"/>
        </w:rPr>
        <w:t>i</w:t>
      </w:r>
      <w:r w:rsidR="00A46190" w:rsidRPr="00771039">
        <w:rPr>
          <w:rFonts w:ascii="Times New Roman" w:hAnsi="Times New Roman" w:cs="Times New Roman"/>
          <w:color w:val="000000" w:themeColor="text1"/>
          <w:sz w:val="24"/>
          <w:szCs w:val="24"/>
        </w:rPr>
        <w:t>) objetivo</w:t>
      </w:r>
      <w:r w:rsidR="00F37022" w:rsidRPr="00771039">
        <w:rPr>
          <w:rFonts w:ascii="Times New Roman" w:hAnsi="Times New Roman" w:cs="Times New Roman"/>
          <w:color w:val="000000" w:themeColor="text1"/>
          <w:sz w:val="24"/>
          <w:szCs w:val="24"/>
        </w:rPr>
        <w:t xml:space="preserve"> y alcance</w:t>
      </w:r>
      <w:r w:rsidR="00A46190" w:rsidRPr="00771039">
        <w:rPr>
          <w:rFonts w:ascii="Times New Roman" w:hAnsi="Times New Roman" w:cs="Times New Roman"/>
          <w:color w:val="000000" w:themeColor="text1"/>
          <w:sz w:val="24"/>
          <w:szCs w:val="24"/>
        </w:rPr>
        <w:t xml:space="preserve">; </w:t>
      </w:r>
      <w:r w:rsidR="00474541">
        <w:rPr>
          <w:rFonts w:ascii="Times New Roman" w:hAnsi="Times New Roman" w:cs="Times New Roman"/>
          <w:color w:val="000000" w:themeColor="text1"/>
          <w:sz w:val="24"/>
          <w:szCs w:val="24"/>
        </w:rPr>
        <w:t>(</w:t>
      </w:r>
      <w:r w:rsidR="00E8568C">
        <w:rPr>
          <w:rFonts w:ascii="Times New Roman" w:hAnsi="Times New Roman" w:cs="Times New Roman"/>
          <w:color w:val="000000" w:themeColor="text1"/>
          <w:sz w:val="24"/>
          <w:szCs w:val="24"/>
        </w:rPr>
        <w:t>ii</w:t>
      </w:r>
      <w:r w:rsidR="00A46190" w:rsidRPr="00771039">
        <w:rPr>
          <w:rFonts w:ascii="Times New Roman" w:hAnsi="Times New Roman" w:cs="Times New Roman"/>
          <w:color w:val="000000" w:themeColor="text1"/>
          <w:sz w:val="24"/>
          <w:szCs w:val="24"/>
        </w:rPr>
        <w:t xml:space="preserve">) </w:t>
      </w:r>
      <w:r w:rsidR="003B4816" w:rsidRPr="00771039">
        <w:rPr>
          <w:rFonts w:ascii="Times New Roman" w:hAnsi="Times New Roman" w:cs="Times New Roman"/>
          <w:color w:val="000000" w:themeColor="text1"/>
          <w:sz w:val="24"/>
          <w:szCs w:val="24"/>
        </w:rPr>
        <w:t>definición de acuerdos de colaboración entre competidores</w:t>
      </w:r>
      <w:r w:rsidR="001D5E2C" w:rsidRPr="00771039">
        <w:rPr>
          <w:rFonts w:ascii="Times New Roman" w:hAnsi="Times New Roman" w:cs="Times New Roman"/>
          <w:color w:val="000000" w:themeColor="text1"/>
          <w:sz w:val="24"/>
          <w:szCs w:val="24"/>
        </w:rPr>
        <w:t>;</w:t>
      </w:r>
      <w:r w:rsidR="00275171" w:rsidRPr="00771039">
        <w:rPr>
          <w:rFonts w:ascii="Times New Roman" w:hAnsi="Times New Roman" w:cs="Times New Roman"/>
          <w:color w:val="000000" w:themeColor="text1"/>
          <w:sz w:val="24"/>
          <w:szCs w:val="24"/>
        </w:rPr>
        <w:t xml:space="preserve"> </w:t>
      </w:r>
      <w:r w:rsidR="00474541">
        <w:rPr>
          <w:rFonts w:ascii="Times New Roman" w:hAnsi="Times New Roman" w:cs="Times New Roman"/>
          <w:color w:val="000000" w:themeColor="text1"/>
          <w:sz w:val="24"/>
          <w:szCs w:val="24"/>
        </w:rPr>
        <w:t>(</w:t>
      </w:r>
      <w:r w:rsidR="00E8568C">
        <w:rPr>
          <w:rFonts w:ascii="Times New Roman" w:hAnsi="Times New Roman"/>
          <w:color w:val="000000" w:themeColor="text1"/>
          <w:sz w:val="24"/>
        </w:rPr>
        <w:t>iii</w:t>
      </w:r>
      <w:r w:rsidR="00E20D79" w:rsidRPr="00E0059D">
        <w:rPr>
          <w:rFonts w:ascii="Times New Roman" w:hAnsi="Times New Roman"/>
          <w:color w:val="000000" w:themeColor="text1"/>
          <w:sz w:val="24"/>
        </w:rPr>
        <w:t xml:space="preserve">) </w:t>
      </w:r>
      <w:r w:rsidR="00C44A4B" w:rsidRPr="00E0059D">
        <w:rPr>
          <w:rFonts w:ascii="Times New Roman" w:hAnsi="Times New Roman"/>
          <w:color w:val="000000" w:themeColor="text1"/>
          <w:sz w:val="24"/>
        </w:rPr>
        <w:t>los</w:t>
      </w:r>
      <w:r w:rsidR="00C9522D" w:rsidRPr="00E0059D">
        <w:rPr>
          <w:rFonts w:ascii="Times New Roman" w:hAnsi="Times New Roman"/>
          <w:color w:val="000000" w:themeColor="text1"/>
          <w:sz w:val="24"/>
        </w:rPr>
        <w:t xml:space="preserve"> elementos que la Comisión considerará</w:t>
      </w:r>
      <w:r w:rsidR="00C44A4B" w:rsidRPr="00E0059D">
        <w:rPr>
          <w:rFonts w:ascii="Times New Roman" w:hAnsi="Times New Roman"/>
          <w:color w:val="000000" w:themeColor="text1"/>
          <w:sz w:val="24"/>
        </w:rPr>
        <w:t xml:space="preserve"> </w:t>
      </w:r>
      <w:r w:rsidR="00C9522D" w:rsidRPr="00E0059D">
        <w:rPr>
          <w:rFonts w:ascii="Times New Roman" w:hAnsi="Times New Roman"/>
          <w:color w:val="000000" w:themeColor="text1"/>
          <w:sz w:val="24"/>
        </w:rPr>
        <w:t>en el</w:t>
      </w:r>
      <w:r w:rsidR="00C44A4B" w:rsidRPr="00E0059D">
        <w:rPr>
          <w:rFonts w:ascii="Times New Roman" w:hAnsi="Times New Roman"/>
          <w:color w:val="000000" w:themeColor="text1"/>
          <w:sz w:val="24"/>
        </w:rPr>
        <w:t xml:space="preserve"> </w:t>
      </w:r>
      <w:r w:rsidR="007C68CB" w:rsidRPr="00E0059D">
        <w:rPr>
          <w:rFonts w:ascii="Times New Roman" w:hAnsi="Times New Roman"/>
          <w:color w:val="000000" w:themeColor="text1"/>
          <w:sz w:val="24"/>
        </w:rPr>
        <w:t>análisis</w:t>
      </w:r>
      <w:r w:rsidR="00E20D79" w:rsidRPr="00E0059D">
        <w:rPr>
          <w:rFonts w:ascii="Times New Roman" w:hAnsi="Times New Roman"/>
          <w:color w:val="000000" w:themeColor="text1"/>
          <w:sz w:val="24"/>
        </w:rPr>
        <w:t xml:space="preserve"> </w:t>
      </w:r>
      <w:r w:rsidR="00A74A16" w:rsidRPr="00E0059D">
        <w:rPr>
          <w:rFonts w:ascii="Times New Roman" w:hAnsi="Times New Roman"/>
          <w:color w:val="000000" w:themeColor="text1"/>
          <w:sz w:val="24"/>
        </w:rPr>
        <w:t xml:space="preserve">de </w:t>
      </w:r>
      <w:r w:rsidR="00E20D79" w:rsidRPr="00E0059D">
        <w:rPr>
          <w:rFonts w:ascii="Times New Roman" w:hAnsi="Times New Roman"/>
          <w:color w:val="000000" w:themeColor="text1"/>
          <w:sz w:val="24"/>
        </w:rPr>
        <w:t>los acuerdos de colaboración entre competidores, atendiendo a</w:t>
      </w:r>
      <w:r w:rsidR="00D3239B" w:rsidRPr="00E0059D">
        <w:rPr>
          <w:rFonts w:ascii="Times New Roman" w:hAnsi="Times New Roman"/>
          <w:color w:val="000000" w:themeColor="text1"/>
          <w:sz w:val="24"/>
        </w:rPr>
        <w:t xml:space="preserve"> </w:t>
      </w:r>
      <w:r w:rsidR="002B0BBC" w:rsidRPr="00E0059D">
        <w:rPr>
          <w:rFonts w:ascii="Times New Roman" w:hAnsi="Times New Roman"/>
          <w:color w:val="000000" w:themeColor="text1"/>
          <w:sz w:val="24"/>
        </w:rPr>
        <w:t xml:space="preserve">la naturaleza </w:t>
      </w:r>
      <w:r w:rsidR="00623790" w:rsidRPr="00E0059D">
        <w:rPr>
          <w:rFonts w:ascii="Times New Roman" w:hAnsi="Times New Roman" w:cs="Times New Roman"/>
          <w:color w:val="000000" w:themeColor="text1"/>
          <w:sz w:val="24"/>
          <w:szCs w:val="24"/>
        </w:rPr>
        <w:t xml:space="preserve">y características </w:t>
      </w:r>
      <w:r w:rsidR="002477D9" w:rsidRPr="00E0059D">
        <w:rPr>
          <w:rFonts w:ascii="Times New Roman" w:hAnsi="Times New Roman"/>
          <w:color w:val="000000" w:themeColor="text1"/>
          <w:sz w:val="24"/>
        </w:rPr>
        <w:t>de los mismos; y</w:t>
      </w:r>
      <w:r w:rsidR="00D3239B" w:rsidRPr="00E0059D">
        <w:rPr>
          <w:rFonts w:ascii="Times New Roman" w:hAnsi="Times New Roman"/>
          <w:color w:val="000000" w:themeColor="text1"/>
          <w:sz w:val="24"/>
        </w:rPr>
        <w:t>,</w:t>
      </w:r>
      <w:r w:rsidR="00E20D79" w:rsidRPr="00E0059D">
        <w:rPr>
          <w:rFonts w:ascii="Times New Roman" w:hAnsi="Times New Roman"/>
          <w:color w:val="000000" w:themeColor="text1"/>
          <w:sz w:val="24"/>
        </w:rPr>
        <w:t xml:space="preserve"> </w:t>
      </w:r>
      <w:r w:rsidR="00474541">
        <w:rPr>
          <w:rFonts w:ascii="Times New Roman" w:hAnsi="Times New Roman"/>
          <w:color w:val="000000" w:themeColor="text1"/>
          <w:sz w:val="24"/>
        </w:rPr>
        <w:t>(</w:t>
      </w:r>
      <w:r w:rsidR="00E8568C">
        <w:rPr>
          <w:rFonts w:ascii="Times New Roman" w:hAnsi="Times New Roman" w:cs="Times New Roman"/>
          <w:color w:val="000000" w:themeColor="text1"/>
          <w:sz w:val="24"/>
          <w:szCs w:val="24"/>
        </w:rPr>
        <w:t>iv</w:t>
      </w:r>
      <w:r w:rsidR="00E20D79" w:rsidRPr="00771039">
        <w:rPr>
          <w:rFonts w:ascii="Times New Roman" w:hAnsi="Times New Roman" w:cs="Times New Roman"/>
          <w:color w:val="000000" w:themeColor="text1"/>
          <w:sz w:val="24"/>
          <w:szCs w:val="24"/>
        </w:rPr>
        <w:t xml:space="preserve">) algunos tipos de acuerdos de colaboración entre competidores, así como los elementos a considerar para determinar si dichos acuerdos representan </w:t>
      </w:r>
      <w:r w:rsidR="001E28C8" w:rsidRPr="00771039">
        <w:rPr>
          <w:rFonts w:ascii="Times New Roman" w:hAnsi="Times New Roman" w:cs="Times New Roman"/>
          <w:color w:val="000000" w:themeColor="text1"/>
          <w:sz w:val="24"/>
          <w:szCs w:val="24"/>
        </w:rPr>
        <w:t xml:space="preserve">posibles </w:t>
      </w:r>
      <w:r w:rsidR="00E20D79" w:rsidRPr="00771039">
        <w:rPr>
          <w:rFonts w:ascii="Times New Roman" w:hAnsi="Times New Roman" w:cs="Times New Roman"/>
          <w:color w:val="000000" w:themeColor="text1"/>
          <w:sz w:val="24"/>
          <w:szCs w:val="24"/>
        </w:rPr>
        <w:t>ries</w:t>
      </w:r>
      <w:r w:rsidR="00D47571" w:rsidRPr="00771039">
        <w:rPr>
          <w:rFonts w:ascii="Times New Roman" w:hAnsi="Times New Roman" w:cs="Times New Roman"/>
          <w:color w:val="000000" w:themeColor="text1"/>
          <w:sz w:val="24"/>
          <w:szCs w:val="24"/>
        </w:rPr>
        <w:t>gos para la competencia.</w:t>
      </w:r>
    </w:p>
    <w:p w:rsidR="002D16D6" w:rsidRDefault="002D16D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7F1EDE" w:rsidRPr="007F1EDE" w:rsidRDefault="00D70F32" w:rsidP="0095397B">
      <w:pPr>
        <w:pStyle w:val="Ttulo1"/>
        <w:numPr>
          <w:ilvl w:val="0"/>
          <w:numId w:val="4"/>
        </w:numPr>
        <w:spacing w:after="240"/>
        <w:ind w:left="1077"/>
        <w:jc w:val="both"/>
      </w:pPr>
      <w:bookmarkStart w:id="29" w:name="_Toc423943060"/>
      <w:bookmarkStart w:id="30" w:name="_Toc423962056"/>
      <w:bookmarkStart w:id="31" w:name="_Toc423963971"/>
      <w:bookmarkStart w:id="32" w:name="_Toc424201621"/>
      <w:bookmarkStart w:id="33" w:name="_Toc424643623"/>
      <w:bookmarkStart w:id="34" w:name="_Toc424654435"/>
      <w:bookmarkStart w:id="35" w:name="_Toc425254705"/>
      <w:bookmarkStart w:id="36" w:name="_Toc425258209"/>
      <w:bookmarkStart w:id="37" w:name="_Toc425260254"/>
      <w:bookmarkStart w:id="38" w:name="_Toc425267333"/>
      <w:bookmarkStart w:id="39" w:name="_Toc425274759"/>
      <w:bookmarkStart w:id="40" w:name="_Toc428454360"/>
      <w:bookmarkStart w:id="41" w:name="_Toc435553933"/>
      <w:bookmarkStart w:id="42" w:name="_Toc499212674"/>
      <w:r w:rsidRPr="002477D9">
        <w:t>Objetivo</w:t>
      </w:r>
      <w:r w:rsidR="003F5ECF" w:rsidRPr="002477D9">
        <w:t xml:space="preserve"> y alcance</w:t>
      </w:r>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9A34AE" w:rsidRDefault="00AF15F6" w:rsidP="0095397B">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 xml:space="preserve">Esta Guía </w:t>
      </w:r>
      <w:r w:rsidR="008B3C05" w:rsidRPr="002477D9">
        <w:rPr>
          <w:rFonts w:ascii="Times New Roman" w:hAnsi="Times New Roman" w:cs="Times New Roman"/>
          <w:color w:val="000000" w:themeColor="text1"/>
          <w:sz w:val="24"/>
          <w:szCs w:val="24"/>
        </w:rPr>
        <w:t xml:space="preserve">busca </w:t>
      </w:r>
      <w:r w:rsidR="00145DB0" w:rsidRPr="002477D9">
        <w:rPr>
          <w:rFonts w:ascii="Times New Roman" w:hAnsi="Times New Roman" w:cs="Times New Roman"/>
          <w:color w:val="000000" w:themeColor="text1"/>
          <w:sz w:val="24"/>
          <w:szCs w:val="24"/>
        </w:rPr>
        <w:t xml:space="preserve">orientar </w:t>
      </w:r>
      <w:r w:rsidR="00080AEC">
        <w:rPr>
          <w:rFonts w:ascii="Times New Roman" w:hAnsi="Times New Roman" w:cs="Times New Roman"/>
          <w:color w:val="000000" w:themeColor="text1"/>
          <w:sz w:val="24"/>
          <w:szCs w:val="24"/>
        </w:rPr>
        <w:t xml:space="preserve">a los </w:t>
      </w:r>
      <w:r w:rsidR="00CD04EE">
        <w:rPr>
          <w:rFonts w:ascii="Times New Roman" w:hAnsi="Times New Roman" w:cs="Times New Roman"/>
          <w:color w:val="000000" w:themeColor="text1"/>
          <w:sz w:val="24"/>
          <w:szCs w:val="24"/>
        </w:rPr>
        <w:t>A</w:t>
      </w:r>
      <w:r w:rsidR="00080AEC">
        <w:rPr>
          <w:rFonts w:ascii="Times New Roman" w:hAnsi="Times New Roman" w:cs="Times New Roman"/>
          <w:color w:val="000000" w:themeColor="text1"/>
          <w:sz w:val="24"/>
          <w:szCs w:val="24"/>
        </w:rPr>
        <w:t xml:space="preserve">gentes </w:t>
      </w:r>
      <w:r w:rsidR="00CD04EE">
        <w:rPr>
          <w:rFonts w:ascii="Times New Roman" w:hAnsi="Times New Roman" w:cs="Times New Roman"/>
          <w:color w:val="000000" w:themeColor="text1"/>
          <w:sz w:val="24"/>
          <w:szCs w:val="24"/>
        </w:rPr>
        <w:t>E</w:t>
      </w:r>
      <w:r w:rsidR="00080AEC">
        <w:rPr>
          <w:rFonts w:ascii="Times New Roman" w:hAnsi="Times New Roman" w:cs="Times New Roman"/>
          <w:color w:val="000000" w:themeColor="text1"/>
          <w:sz w:val="24"/>
          <w:szCs w:val="24"/>
        </w:rPr>
        <w:t>conómicos y al público en general</w:t>
      </w:r>
      <w:r w:rsidR="00080AEC" w:rsidRPr="002477D9">
        <w:rPr>
          <w:rFonts w:ascii="Times New Roman" w:hAnsi="Times New Roman" w:cs="Times New Roman"/>
          <w:color w:val="000000" w:themeColor="text1"/>
          <w:sz w:val="24"/>
          <w:szCs w:val="24"/>
        </w:rPr>
        <w:t xml:space="preserve"> </w:t>
      </w:r>
      <w:r w:rsidR="003B4816" w:rsidRPr="002477D9">
        <w:rPr>
          <w:rFonts w:ascii="Times New Roman" w:hAnsi="Times New Roman" w:cs="Times New Roman"/>
          <w:color w:val="000000" w:themeColor="text1"/>
          <w:sz w:val="24"/>
          <w:szCs w:val="24"/>
        </w:rPr>
        <w:t xml:space="preserve">sobre los elementos </w:t>
      </w:r>
      <w:r w:rsidR="00080AEC">
        <w:rPr>
          <w:rFonts w:ascii="Times New Roman" w:hAnsi="Times New Roman" w:cs="Times New Roman"/>
          <w:color w:val="000000" w:themeColor="text1"/>
          <w:sz w:val="24"/>
          <w:szCs w:val="24"/>
        </w:rPr>
        <w:t xml:space="preserve">que la </w:t>
      </w:r>
      <w:r w:rsidR="00517086">
        <w:rPr>
          <w:rFonts w:ascii="Times New Roman" w:hAnsi="Times New Roman" w:cs="Times New Roman"/>
          <w:color w:val="000000" w:themeColor="text1"/>
          <w:sz w:val="24"/>
          <w:szCs w:val="24"/>
        </w:rPr>
        <w:t>Comisión</w:t>
      </w:r>
      <w:r w:rsidR="00CD04EE">
        <w:rPr>
          <w:rFonts w:ascii="Times New Roman" w:hAnsi="Times New Roman" w:cs="Times New Roman"/>
          <w:color w:val="000000" w:themeColor="text1"/>
          <w:sz w:val="24"/>
          <w:szCs w:val="24"/>
        </w:rPr>
        <w:t xml:space="preserve"> </w:t>
      </w:r>
      <w:r w:rsidR="00080AEC" w:rsidRPr="002477D9">
        <w:rPr>
          <w:rFonts w:ascii="Times New Roman" w:hAnsi="Times New Roman" w:cs="Times New Roman"/>
          <w:color w:val="000000" w:themeColor="text1"/>
          <w:sz w:val="24"/>
          <w:szCs w:val="24"/>
        </w:rPr>
        <w:t>considerar</w:t>
      </w:r>
      <w:r w:rsidR="00080AEC">
        <w:rPr>
          <w:rFonts w:ascii="Times New Roman" w:hAnsi="Times New Roman" w:cs="Times New Roman"/>
          <w:color w:val="000000" w:themeColor="text1"/>
          <w:sz w:val="24"/>
          <w:szCs w:val="24"/>
        </w:rPr>
        <w:t>á</w:t>
      </w:r>
      <w:r w:rsidR="00080AEC" w:rsidRPr="002477D9">
        <w:rPr>
          <w:rFonts w:ascii="Times New Roman" w:hAnsi="Times New Roman" w:cs="Times New Roman"/>
          <w:color w:val="000000" w:themeColor="text1"/>
          <w:sz w:val="24"/>
          <w:szCs w:val="24"/>
        </w:rPr>
        <w:t xml:space="preserve"> </w:t>
      </w:r>
      <w:r w:rsidR="00145DB0" w:rsidRPr="002477D9">
        <w:rPr>
          <w:rFonts w:ascii="Times New Roman" w:hAnsi="Times New Roman" w:cs="Times New Roman"/>
          <w:color w:val="000000" w:themeColor="text1"/>
          <w:sz w:val="24"/>
          <w:szCs w:val="24"/>
        </w:rPr>
        <w:t xml:space="preserve">al evaluar </w:t>
      </w:r>
      <w:r w:rsidR="003B4816" w:rsidRPr="002477D9">
        <w:rPr>
          <w:rFonts w:ascii="Times New Roman" w:hAnsi="Times New Roman" w:cs="Times New Roman"/>
          <w:color w:val="000000" w:themeColor="text1"/>
          <w:sz w:val="24"/>
          <w:szCs w:val="24"/>
        </w:rPr>
        <w:t xml:space="preserve">los acuerdos de colaboración </w:t>
      </w:r>
      <w:r w:rsidR="009A34AE" w:rsidRPr="008474CF">
        <w:rPr>
          <w:rFonts w:ascii="Times New Roman" w:hAnsi="Times New Roman" w:cs="Times New Roman"/>
          <w:b/>
          <w:color w:val="000000" w:themeColor="text1"/>
          <w:sz w:val="24"/>
          <w:szCs w:val="24"/>
        </w:rPr>
        <w:t>realizados</w:t>
      </w:r>
      <w:r w:rsidR="009A34AE">
        <w:rPr>
          <w:rFonts w:ascii="Times New Roman" w:hAnsi="Times New Roman" w:cs="Times New Roman"/>
          <w:color w:val="000000" w:themeColor="text1"/>
          <w:sz w:val="24"/>
          <w:szCs w:val="24"/>
        </w:rPr>
        <w:t xml:space="preserve"> </w:t>
      </w:r>
      <w:r w:rsidR="003B4816" w:rsidRPr="002477D9">
        <w:rPr>
          <w:rFonts w:ascii="Times New Roman" w:hAnsi="Times New Roman" w:cs="Times New Roman"/>
          <w:color w:val="000000" w:themeColor="text1"/>
          <w:sz w:val="24"/>
          <w:szCs w:val="24"/>
        </w:rPr>
        <w:t>entre competidores</w:t>
      </w:r>
      <w:r w:rsidR="00CB4437">
        <w:rPr>
          <w:rFonts w:ascii="Times New Roman" w:hAnsi="Times New Roman" w:cs="Times New Roman"/>
          <w:color w:val="000000" w:themeColor="text1"/>
          <w:sz w:val="24"/>
          <w:szCs w:val="24"/>
        </w:rPr>
        <w:t xml:space="preserve">, </w:t>
      </w:r>
      <w:r w:rsidR="004040E6">
        <w:rPr>
          <w:rFonts w:ascii="Times New Roman" w:hAnsi="Times New Roman" w:cs="Times New Roman"/>
          <w:color w:val="000000" w:themeColor="text1"/>
          <w:sz w:val="24"/>
          <w:szCs w:val="24"/>
        </w:rPr>
        <w:t>es decir,</w:t>
      </w:r>
      <w:r w:rsidR="00CB4437">
        <w:rPr>
          <w:rFonts w:ascii="Times New Roman" w:hAnsi="Times New Roman" w:cs="Times New Roman"/>
          <w:color w:val="000000" w:themeColor="text1"/>
          <w:sz w:val="24"/>
          <w:szCs w:val="24"/>
        </w:rPr>
        <w:t xml:space="preserve"> acuerdos horizontales</w:t>
      </w:r>
      <w:r w:rsidR="009A34AE">
        <w:rPr>
          <w:rFonts w:ascii="Times New Roman" w:hAnsi="Times New Roman" w:cs="Times New Roman"/>
          <w:color w:val="000000" w:themeColor="text1"/>
          <w:sz w:val="24"/>
          <w:szCs w:val="24"/>
        </w:rPr>
        <w:t>.</w:t>
      </w:r>
    </w:p>
    <w:p w:rsidR="00CD04EE" w:rsidRDefault="00CD04EE" w:rsidP="0095397B">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Lo anterior, a fin de que los Agentes Económicos se encuentren </w:t>
      </w:r>
      <w:r w:rsidR="000205DD">
        <w:rPr>
          <w:rFonts w:ascii="Times New Roman" w:hAnsi="Times New Roman" w:cs="Times New Roman"/>
          <w:color w:val="000000" w:themeColor="text1"/>
          <w:sz w:val="24"/>
          <w:szCs w:val="24"/>
        </w:rPr>
        <w:t xml:space="preserve">en posibilidad de evaluar sus </w:t>
      </w:r>
      <w:r w:rsidR="00905985">
        <w:rPr>
          <w:rFonts w:ascii="Times New Roman" w:hAnsi="Times New Roman" w:cs="Times New Roman"/>
          <w:color w:val="000000" w:themeColor="text1"/>
          <w:sz w:val="24"/>
          <w:szCs w:val="24"/>
        </w:rPr>
        <w:t xml:space="preserve">decisiones </w:t>
      </w:r>
      <w:r w:rsidR="000205DD">
        <w:rPr>
          <w:rFonts w:ascii="Times New Roman" w:hAnsi="Times New Roman" w:cs="Times New Roman"/>
          <w:color w:val="000000" w:themeColor="text1"/>
          <w:sz w:val="24"/>
          <w:szCs w:val="24"/>
        </w:rPr>
        <w:t xml:space="preserve">de carácter comercial o económico </w:t>
      </w:r>
      <w:r w:rsidR="00FE7467">
        <w:rPr>
          <w:rFonts w:ascii="Times New Roman" w:hAnsi="Times New Roman" w:cs="Times New Roman"/>
          <w:color w:val="000000" w:themeColor="text1"/>
          <w:sz w:val="24"/>
          <w:szCs w:val="24"/>
        </w:rPr>
        <w:t xml:space="preserve">que tomen </w:t>
      </w:r>
      <w:r w:rsidR="000205DD">
        <w:rPr>
          <w:rFonts w:ascii="Times New Roman" w:hAnsi="Times New Roman" w:cs="Times New Roman"/>
          <w:color w:val="000000" w:themeColor="text1"/>
          <w:sz w:val="24"/>
          <w:szCs w:val="24"/>
        </w:rPr>
        <w:t xml:space="preserve">relacionadas con los acuerdos de colaboración </w:t>
      </w:r>
      <w:r w:rsidR="000E32EA">
        <w:rPr>
          <w:rFonts w:ascii="Times New Roman" w:hAnsi="Times New Roman" w:cs="Times New Roman"/>
          <w:color w:val="000000" w:themeColor="text1"/>
          <w:sz w:val="24"/>
          <w:szCs w:val="24"/>
        </w:rPr>
        <w:t xml:space="preserve">que celebren con sus </w:t>
      </w:r>
      <w:r w:rsidR="000205DD">
        <w:rPr>
          <w:rFonts w:ascii="Times New Roman" w:hAnsi="Times New Roman" w:cs="Times New Roman"/>
          <w:color w:val="000000" w:themeColor="text1"/>
          <w:sz w:val="24"/>
          <w:szCs w:val="24"/>
        </w:rPr>
        <w:t>competidores, en términos de los riesgos que pueden implicar al proceso de competencia y libre concurrencia en los mercados</w:t>
      </w:r>
      <w:r w:rsidR="00B00A74">
        <w:rPr>
          <w:rFonts w:ascii="Times New Roman" w:hAnsi="Times New Roman" w:cs="Times New Roman"/>
          <w:color w:val="000000" w:themeColor="text1"/>
          <w:sz w:val="24"/>
          <w:szCs w:val="24"/>
        </w:rPr>
        <w:t xml:space="preserve">, con base en los elementos </w:t>
      </w:r>
      <w:r w:rsidR="00B43067">
        <w:rPr>
          <w:rFonts w:ascii="Times New Roman" w:hAnsi="Times New Roman" w:cs="Times New Roman"/>
          <w:color w:val="000000" w:themeColor="text1"/>
          <w:sz w:val="24"/>
          <w:szCs w:val="24"/>
        </w:rPr>
        <w:t>señalad</w:t>
      </w:r>
      <w:r w:rsidR="00B00A74">
        <w:rPr>
          <w:rFonts w:ascii="Times New Roman" w:hAnsi="Times New Roman" w:cs="Times New Roman"/>
          <w:color w:val="000000" w:themeColor="text1"/>
          <w:sz w:val="24"/>
          <w:szCs w:val="24"/>
        </w:rPr>
        <w:t>os en la presente Guía,</w:t>
      </w:r>
      <w:r w:rsidR="000205DD">
        <w:rPr>
          <w:rFonts w:ascii="Times New Roman" w:hAnsi="Times New Roman" w:cs="Times New Roman"/>
          <w:color w:val="000000" w:themeColor="text1"/>
          <w:sz w:val="24"/>
          <w:szCs w:val="24"/>
        </w:rPr>
        <w:t xml:space="preserve"> específicamente en las secciones IV y V de la presente Guía.</w:t>
      </w:r>
    </w:p>
    <w:p w:rsidR="00CE61C1" w:rsidRDefault="00CE61C1" w:rsidP="008474CF">
      <w:pPr>
        <w:pStyle w:val="Prrafodelista"/>
        <w:numPr>
          <w:ilvl w:val="0"/>
          <w:numId w:val="1"/>
        </w:numPr>
        <w:spacing w:before="120" w:after="120" w:line="240" w:lineRule="auto"/>
        <w:ind w:left="0" w:hanging="357"/>
        <w:contextualSpacing w:val="0"/>
        <w:jc w:val="both"/>
        <w:rPr>
          <w:rFonts w:ascii="Times New Roman" w:hAnsi="Times New Roman" w:cs="Times New Roman"/>
          <w:sz w:val="24"/>
          <w:szCs w:val="24"/>
        </w:rPr>
      </w:pPr>
      <w:r w:rsidRPr="00DC62E7">
        <w:rPr>
          <w:rFonts w:ascii="Times New Roman" w:hAnsi="Times New Roman" w:cs="Times New Roman"/>
          <w:sz w:val="24"/>
          <w:szCs w:val="24"/>
        </w:rPr>
        <w:t xml:space="preserve">Esta Guía comprende los elementos de análisis que la </w:t>
      </w:r>
      <w:r w:rsidR="00517086">
        <w:rPr>
          <w:rFonts w:ascii="Times New Roman" w:hAnsi="Times New Roman" w:cs="Times New Roman"/>
          <w:color w:val="000000" w:themeColor="text1"/>
          <w:sz w:val="24"/>
          <w:szCs w:val="24"/>
        </w:rPr>
        <w:t>Comisión</w:t>
      </w:r>
      <w:r w:rsidRPr="00DC62E7">
        <w:rPr>
          <w:rFonts w:ascii="Times New Roman" w:hAnsi="Times New Roman" w:cs="Times New Roman"/>
          <w:sz w:val="24"/>
          <w:szCs w:val="24"/>
        </w:rPr>
        <w:t xml:space="preserve"> utilizará al evaluar los acuerdos de colaboración que los </w:t>
      </w:r>
      <w:r w:rsidR="000F7BE5">
        <w:rPr>
          <w:rFonts w:ascii="Times New Roman" w:hAnsi="Times New Roman" w:cs="Times New Roman"/>
          <w:sz w:val="24"/>
          <w:szCs w:val="24"/>
        </w:rPr>
        <w:t>A</w:t>
      </w:r>
      <w:r w:rsidRPr="00DC62E7">
        <w:rPr>
          <w:rFonts w:ascii="Times New Roman" w:hAnsi="Times New Roman" w:cs="Times New Roman"/>
          <w:sz w:val="24"/>
          <w:szCs w:val="24"/>
        </w:rPr>
        <w:t xml:space="preserve">gentes </w:t>
      </w:r>
      <w:r w:rsidR="000F7BE5">
        <w:rPr>
          <w:rFonts w:ascii="Times New Roman" w:hAnsi="Times New Roman" w:cs="Times New Roman"/>
          <w:sz w:val="24"/>
          <w:szCs w:val="24"/>
        </w:rPr>
        <w:t>E</w:t>
      </w:r>
      <w:r w:rsidRPr="00DC62E7">
        <w:rPr>
          <w:rFonts w:ascii="Times New Roman" w:hAnsi="Times New Roman" w:cs="Times New Roman"/>
          <w:sz w:val="24"/>
          <w:szCs w:val="24"/>
        </w:rPr>
        <w:t xml:space="preserve">conómicos </w:t>
      </w:r>
      <w:r w:rsidRPr="00DC62E7">
        <w:rPr>
          <w:rFonts w:ascii="Times New Roman" w:hAnsi="Times New Roman" w:cs="Times New Roman"/>
          <w:b/>
          <w:sz w:val="24"/>
          <w:szCs w:val="24"/>
        </w:rPr>
        <w:t>hayan realizado</w:t>
      </w:r>
      <w:r w:rsidR="00C007C7">
        <w:rPr>
          <w:rFonts w:ascii="Times New Roman" w:hAnsi="Times New Roman" w:cs="Times New Roman"/>
          <w:b/>
          <w:sz w:val="24"/>
          <w:szCs w:val="24"/>
        </w:rPr>
        <w:t>,</w:t>
      </w:r>
      <w:r w:rsidRPr="00DC62E7">
        <w:rPr>
          <w:rFonts w:ascii="Times New Roman" w:hAnsi="Times New Roman" w:cs="Times New Roman"/>
          <w:sz w:val="24"/>
          <w:szCs w:val="24"/>
        </w:rPr>
        <w:t xml:space="preserve"> para analizar si podrían encuadrar en una concentración ilícita o práctica monopólica absoluta, de conformidad con la LFCE. En este sentido, el alcance de la presente Guía es sobre aquellos </w:t>
      </w:r>
      <w:r w:rsidRPr="00DC62E7">
        <w:rPr>
          <w:rFonts w:ascii="Times New Roman" w:hAnsi="Times New Roman" w:cs="Times New Roman"/>
          <w:b/>
          <w:sz w:val="24"/>
          <w:szCs w:val="24"/>
        </w:rPr>
        <w:t>acuerdos de colaboración que ya se han realizado</w:t>
      </w:r>
      <w:r w:rsidRPr="00DC62E7">
        <w:rPr>
          <w:rFonts w:ascii="Times New Roman" w:hAnsi="Times New Roman" w:cs="Times New Roman"/>
          <w:sz w:val="24"/>
          <w:szCs w:val="24"/>
        </w:rPr>
        <w:t>.</w:t>
      </w:r>
    </w:p>
    <w:p w:rsidR="0019724C" w:rsidRDefault="0019724C" w:rsidP="0019724C">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Algunos acuerdos de colaboración entre competidores podrían ser considerados como concentraciones, en términos de lo dispuesto por la LFCE y la Guía para la notificación de Concentraciones. En este caso, los Agentes Económicos </w:t>
      </w:r>
      <w:r w:rsidRPr="00B34265">
        <w:rPr>
          <w:rFonts w:ascii="Times New Roman" w:hAnsi="Times New Roman" w:cs="Times New Roman"/>
          <w:b/>
          <w:color w:val="000000" w:themeColor="text1"/>
          <w:sz w:val="24"/>
          <w:szCs w:val="24"/>
        </w:rPr>
        <w:t>que tengan intención de celebrar un acuerdo</w:t>
      </w:r>
      <w:r>
        <w:rPr>
          <w:rFonts w:ascii="Times New Roman" w:hAnsi="Times New Roman" w:cs="Times New Roman"/>
          <w:color w:val="000000" w:themeColor="text1"/>
          <w:sz w:val="24"/>
          <w:szCs w:val="24"/>
        </w:rPr>
        <w:t xml:space="preserve"> de este tipo deberán determinar si es obligatorio notificarlo de manera previa a la Comisión, conforme a lo señalado en el artículo 86 de la LFCE.</w:t>
      </w:r>
    </w:p>
    <w:p w:rsidR="00130813" w:rsidRDefault="00AF4F47" w:rsidP="0095397B">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Esta</w:t>
      </w:r>
      <w:r w:rsidR="006E79BD">
        <w:rPr>
          <w:rFonts w:ascii="Times New Roman" w:hAnsi="Times New Roman" w:cs="Times New Roman"/>
          <w:color w:val="000000" w:themeColor="text1"/>
          <w:sz w:val="24"/>
          <w:szCs w:val="24"/>
        </w:rPr>
        <w:t xml:space="preserve"> G</w:t>
      </w:r>
      <w:r w:rsidR="00130813" w:rsidRPr="002477D9">
        <w:rPr>
          <w:rFonts w:ascii="Times New Roman" w:hAnsi="Times New Roman" w:cs="Times New Roman"/>
          <w:color w:val="000000" w:themeColor="text1"/>
          <w:sz w:val="24"/>
          <w:szCs w:val="24"/>
        </w:rPr>
        <w:t xml:space="preserve">uía no incluye dentro de su objeto aquellos acuerdos que se dan entre </w:t>
      </w:r>
      <w:r w:rsidR="000F7BE5">
        <w:rPr>
          <w:rFonts w:ascii="Times New Roman" w:hAnsi="Times New Roman" w:cs="Times New Roman"/>
          <w:color w:val="000000" w:themeColor="text1"/>
          <w:sz w:val="24"/>
          <w:szCs w:val="24"/>
        </w:rPr>
        <w:t>A</w:t>
      </w:r>
      <w:r w:rsidR="00130813" w:rsidRPr="002477D9">
        <w:rPr>
          <w:rFonts w:ascii="Times New Roman" w:hAnsi="Times New Roman" w:cs="Times New Roman"/>
          <w:color w:val="000000" w:themeColor="text1"/>
          <w:sz w:val="24"/>
          <w:szCs w:val="24"/>
        </w:rPr>
        <w:t xml:space="preserve">gentes </w:t>
      </w:r>
      <w:r w:rsidR="000F7BE5">
        <w:rPr>
          <w:rFonts w:ascii="Times New Roman" w:hAnsi="Times New Roman" w:cs="Times New Roman"/>
          <w:color w:val="000000" w:themeColor="text1"/>
          <w:sz w:val="24"/>
          <w:szCs w:val="24"/>
        </w:rPr>
        <w:t>E</w:t>
      </w:r>
      <w:r w:rsidR="00130813" w:rsidRPr="002477D9">
        <w:rPr>
          <w:rFonts w:ascii="Times New Roman" w:hAnsi="Times New Roman" w:cs="Times New Roman"/>
          <w:color w:val="000000" w:themeColor="text1"/>
          <w:sz w:val="24"/>
          <w:szCs w:val="24"/>
        </w:rPr>
        <w:t>conómicos operando en diferentes niveles</w:t>
      </w:r>
      <w:r w:rsidR="002D16D6">
        <w:rPr>
          <w:rFonts w:ascii="Times New Roman" w:hAnsi="Times New Roman" w:cs="Times New Roman"/>
          <w:color w:val="000000" w:themeColor="text1"/>
          <w:sz w:val="24"/>
          <w:szCs w:val="24"/>
        </w:rPr>
        <w:t xml:space="preserve"> de las cadenas de producción, </w:t>
      </w:r>
      <w:r w:rsidR="00130813" w:rsidRPr="002477D9">
        <w:rPr>
          <w:rFonts w:ascii="Times New Roman" w:hAnsi="Times New Roman" w:cs="Times New Roman"/>
          <w:color w:val="000000" w:themeColor="text1"/>
          <w:sz w:val="24"/>
          <w:szCs w:val="24"/>
        </w:rPr>
        <w:t>distribución</w:t>
      </w:r>
      <w:r w:rsidR="002D16D6">
        <w:rPr>
          <w:rFonts w:ascii="Times New Roman" w:hAnsi="Times New Roman" w:cs="Times New Roman"/>
          <w:color w:val="000000" w:themeColor="text1"/>
          <w:sz w:val="24"/>
          <w:szCs w:val="24"/>
        </w:rPr>
        <w:t xml:space="preserve"> o comercialización</w:t>
      </w:r>
      <w:r w:rsidR="00130813" w:rsidRPr="002477D9">
        <w:rPr>
          <w:rFonts w:ascii="Times New Roman" w:hAnsi="Times New Roman" w:cs="Times New Roman"/>
          <w:color w:val="000000" w:themeColor="text1"/>
          <w:sz w:val="24"/>
          <w:szCs w:val="24"/>
        </w:rPr>
        <w:t xml:space="preserve">, también denominados acuerdos verticales. </w:t>
      </w:r>
    </w:p>
    <w:p w:rsidR="002D16D6" w:rsidRDefault="004040E6" w:rsidP="0095397B">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 </w:t>
      </w:r>
      <w:r w:rsidR="002D16D6">
        <w:rPr>
          <w:rFonts w:ascii="Times New Roman" w:hAnsi="Times New Roman" w:cs="Times New Roman"/>
          <w:color w:val="000000" w:themeColor="text1"/>
          <w:sz w:val="24"/>
          <w:szCs w:val="24"/>
        </w:rPr>
        <w:t>conform</w:t>
      </w:r>
      <w:r>
        <w:rPr>
          <w:rFonts w:ascii="Times New Roman" w:hAnsi="Times New Roman" w:cs="Times New Roman"/>
          <w:color w:val="000000" w:themeColor="text1"/>
          <w:sz w:val="24"/>
          <w:szCs w:val="24"/>
        </w:rPr>
        <w:t>idad</w:t>
      </w:r>
      <w:r w:rsidR="002D16D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con</w:t>
      </w:r>
      <w:r w:rsidR="002D16D6">
        <w:rPr>
          <w:rFonts w:ascii="Times New Roman" w:hAnsi="Times New Roman" w:cs="Times New Roman"/>
          <w:color w:val="000000" w:themeColor="text1"/>
          <w:sz w:val="24"/>
          <w:szCs w:val="24"/>
        </w:rPr>
        <w:t xml:space="preserve"> la información presentada en esta Guía, interpretada de manera armónica con la LFCE, las Disposic</w:t>
      </w:r>
      <w:r w:rsidR="00AF4F47">
        <w:rPr>
          <w:rFonts w:ascii="Times New Roman" w:hAnsi="Times New Roman" w:cs="Times New Roman"/>
          <w:color w:val="000000" w:themeColor="text1"/>
          <w:sz w:val="24"/>
          <w:szCs w:val="24"/>
        </w:rPr>
        <w:t>iones Regulatorias y demás G</w:t>
      </w:r>
      <w:r w:rsidR="002D16D6">
        <w:rPr>
          <w:rFonts w:ascii="Times New Roman" w:hAnsi="Times New Roman" w:cs="Times New Roman"/>
          <w:color w:val="000000" w:themeColor="text1"/>
          <w:sz w:val="24"/>
          <w:szCs w:val="24"/>
        </w:rPr>
        <w:t xml:space="preserve">uías </w:t>
      </w:r>
      <w:r w:rsidR="00EE7ABD">
        <w:rPr>
          <w:rFonts w:ascii="Times New Roman" w:hAnsi="Times New Roman" w:cs="Times New Roman"/>
          <w:color w:val="000000" w:themeColor="text1"/>
          <w:sz w:val="24"/>
          <w:szCs w:val="24"/>
        </w:rPr>
        <w:t>emitidas por la COFECE</w:t>
      </w:r>
      <w:r w:rsidR="002D16D6">
        <w:rPr>
          <w:rFonts w:ascii="Times New Roman" w:hAnsi="Times New Roman" w:cs="Times New Roman"/>
          <w:color w:val="000000" w:themeColor="text1"/>
          <w:sz w:val="24"/>
          <w:szCs w:val="24"/>
        </w:rPr>
        <w:t xml:space="preserve">, si </w:t>
      </w:r>
      <w:r>
        <w:rPr>
          <w:rFonts w:ascii="Times New Roman" w:hAnsi="Times New Roman" w:cs="Times New Roman"/>
          <w:color w:val="000000" w:themeColor="text1"/>
          <w:sz w:val="24"/>
          <w:szCs w:val="24"/>
        </w:rPr>
        <w:t>un</w:t>
      </w:r>
      <w:r w:rsidR="002D16D6">
        <w:rPr>
          <w:rFonts w:ascii="Times New Roman" w:hAnsi="Times New Roman" w:cs="Times New Roman"/>
          <w:color w:val="000000" w:themeColor="text1"/>
          <w:sz w:val="24"/>
          <w:szCs w:val="24"/>
        </w:rPr>
        <w:t xml:space="preserve"> acuerdo de colaboración entre competidores constituye una concentración</w:t>
      </w:r>
      <w:r w:rsidR="001B70F2">
        <w:rPr>
          <w:rFonts w:ascii="Times New Roman" w:hAnsi="Times New Roman" w:cs="Times New Roman"/>
          <w:color w:val="000000" w:themeColor="text1"/>
          <w:sz w:val="24"/>
          <w:szCs w:val="24"/>
        </w:rPr>
        <w:t xml:space="preserve"> ilícita o una práctica monopólica</w:t>
      </w:r>
      <w:r w:rsidR="0092769A">
        <w:rPr>
          <w:rFonts w:ascii="Times New Roman" w:hAnsi="Times New Roman" w:cs="Times New Roman"/>
          <w:color w:val="000000" w:themeColor="text1"/>
          <w:sz w:val="24"/>
          <w:szCs w:val="24"/>
        </w:rPr>
        <w:t xml:space="preserve"> absoluta</w:t>
      </w:r>
      <w:r>
        <w:rPr>
          <w:rFonts w:ascii="Times New Roman" w:hAnsi="Times New Roman" w:cs="Times New Roman"/>
          <w:color w:val="000000" w:themeColor="text1"/>
          <w:sz w:val="24"/>
          <w:szCs w:val="24"/>
        </w:rPr>
        <w:t xml:space="preserve">, </w:t>
      </w:r>
      <w:r w:rsidR="0092769A">
        <w:rPr>
          <w:rFonts w:ascii="Times New Roman" w:hAnsi="Times New Roman" w:cs="Times New Roman"/>
          <w:color w:val="000000" w:themeColor="text1"/>
          <w:sz w:val="24"/>
          <w:szCs w:val="24"/>
        </w:rPr>
        <w:t>la Comisión podrá</w:t>
      </w:r>
      <w:r w:rsidR="000E674D">
        <w:rPr>
          <w:rFonts w:ascii="Times New Roman" w:hAnsi="Times New Roman" w:cs="Times New Roman"/>
          <w:color w:val="000000" w:themeColor="text1"/>
          <w:sz w:val="24"/>
          <w:szCs w:val="24"/>
        </w:rPr>
        <w:t xml:space="preserve"> </w:t>
      </w:r>
      <w:r w:rsidR="0092769A">
        <w:rPr>
          <w:rFonts w:ascii="Times New Roman" w:hAnsi="Times New Roman" w:cs="Times New Roman"/>
          <w:color w:val="000000" w:themeColor="text1"/>
          <w:sz w:val="24"/>
          <w:szCs w:val="24"/>
        </w:rPr>
        <w:t>investigar y</w:t>
      </w:r>
      <w:r w:rsidR="00943D45">
        <w:rPr>
          <w:rFonts w:ascii="Times New Roman" w:hAnsi="Times New Roman" w:cs="Times New Roman"/>
          <w:color w:val="000000" w:themeColor="text1"/>
          <w:sz w:val="24"/>
          <w:szCs w:val="24"/>
        </w:rPr>
        <w:t>, en su caso,</w:t>
      </w:r>
      <w:r w:rsidR="0092769A">
        <w:rPr>
          <w:rFonts w:ascii="Times New Roman" w:hAnsi="Times New Roman" w:cs="Times New Roman"/>
          <w:color w:val="000000" w:themeColor="text1"/>
          <w:sz w:val="24"/>
          <w:szCs w:val="24"/>
        </w:rPr>
        <w:t xml:space="preserve"> sancionar</w:t>
      </w:r>
      <w:r w:rsidR="000E674D">
        <w:rPr>
          <w:rFonts w:ascii="Times New Roman" w:hAnsi="Times New Roman" w:cs="Times New Roman"/>
          <w:color w:val="000000" w:themeColor="text1"/>
          <w:sz w:val="24"/>
          <w:szCs w:val="24"/>
        </w:rPr>
        <w:t xml:space="preserve"> </w:t>
      </w:r>
      <w:r w:rsidR="0092769A">
        <w:rPr>
          <w:rFonts w:ascii="Times New Roman" w:hAnsi="Times New Roman" w:cs="Times New Roman"/>
          <w:color w:val="000000" w:themeColor="text1"/>
          <w:sz w:val="24"/>
          <w:szCs w:val="24"/>
        </w:rPr>
        <w:t>el acuerdo en cuestión</w:t>
      </w:r>
      <w:r w:rsidR="002D16D6">
        <w:rPr>
          <w:rFonts w:ascii="Times New Roman" w:hAnsi="Times New Roman" w:cs="Times New Roman"/>
          <w:color w:val="000000" w:themeColor="text1"/>
          <w:sz w:val="24"/>
          <w:szCs w:val="24"/>
        </w:rPr>
        <w:t xml:space="preserve">. </w:t>
      </w:r>
    </w:p>
    <w:p w:rsidR="00F37022" w:rsidRPr="002477D9" w:rsidRDefault="005D734C" w:rsidP="0095397B">
      <w:pPr>
        <w:pStyle w:val="Prrafodelista"/>
        <w:numPr>
          <w:ilvl w:val="0"/>
          <w:numId w:val="1"/>
        </w:numPr>
        <w:spacing w:after="120" w:line="240" w:lineRule="auto"/>
        <w:ind w:left="0" w:hanging="357"/>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Esta Guía incluye</w:t>
      </w:r>
      <w:r w:rsidR="004E595C">
        <w:rPr>
          <w:rFonts w:ascii="Times New Roman" w:hAnsi="Times New Roman" w:cs="Times New Roman"/>
          <w:color w:val="000000" w:themeColor="text1"/>
          <w:sz w:val="24"/>
          <w:szCs w:val="24"/>
        </w:rPr>
        <w:t>,</w:t>
      </w:r>
      <w:r w:rsidR="00157D90">
        <w:rPr>
          <w:rFonts w:ascii="Times New Roman" w:hAnsi="Times New Roman" w:cs="Times New Roman"/>
          <w:color w:val="000000" w:themeColor="text1"/>
          <w:sz w:val="24"/>
          <w:szCs w:val="24"/>
        </w:rPr>
        <w:t xml:space="preserve"> de forma </w:t>
      </w:r>
      <w:r w:rsidR="004865A7">
        <w:rPr>
          <w:rFonts w:ascii="Times New Roman" w:hAnsi="Times New Roman" w:cs="Times New Roman"/>
          <w:color w:val="000000" w:themeColor="text1"/>
          <w:sz w:val="24"/>
          <w:szCs w:val="24"/>
        </w:rPr>
        <w:t>enunciativa m</w:t>
      </w:r>
      <w:r w:rsidR="00257263">
        <w:rPr>
          <w:rFonts w:ascii="Times New Roman" w:hAnsi="Times New Roman" w:cs="Times New Roman"/>
          <w:color w:val="000000" w:themeColor="text1"/>
          <w:sz w:val="24"/>
          <w:szCs w:val="24"/>
        </w:rPr>
        <w:t>a</w:t>
      </w:r>
      <w:r w:rsidR="004865A7">
        <w:rPr>
          <w:rFonts w:ascii="Times New Roman" w:hAnsi="Times New Roman" w:cs="Times New Roman"/>
          <w:color w:val="000000" w:themeColor="text1"/>
          <w:sz w:val="24"/>
          <w:szCs w:val="24"/>
        </w:rPr>
        <w:t>s no limitativa</w:t>
      </w:r>
      <w:r w:rsidR="00157D90">
        <w:rPr>
          <w:rFonts w:ascii="Times New Roman" w:hAnsi="Times New Roman" w:cs="Times New Roman"/>
          <w:color w:val="000000" w:themeColor="text1"/>
          <w:sz w:val="24"/>
          <w:szCs w:val="24"/>
        </w:rPr>
        <w:t xml:space="preserve">, </w:t>
      </w:r>
      <w:r w:rsidR="009556B6">
        <w:rPr>
          <w:rFonts w:ascii="Times New Roman" w:hAnsi="Times New Roman" w:cs="Times New Roman"/>
          <w:color w:val="000000" w:themeColor="text1"/>
          <w:sz w:val="24"/>
          <w:szCs w:val="24"/>
        </w:rPr>
        <w:t>algun</w:t>
      </w:r>
      <w:r w:rsidR="00080AEC">
        <w:rPr>
          <w:rFonts w:ascii="Times New Roman" w:hAnsi="Times New Roman" w:cs="Times New Roman"/>
          <w:color w:val="000000" w:themeColor="text1"/>
          <w:sz w:val="24"/>
          <w:szCs w:val="24"/>
        </w:rPr>
        <w:t>o</w:t>
      </w:r>
      <w:r w:rsidR="009556B6">
        <w:rPr>
          <w:rFonts w:ascii="Times New Roman" w:hAnsi="Times New Roman" w:cs="Times New Roman"/>
          <w:color w:val="000000" w:themeColor="text1"/>
          <w:sz w:val="24"/>
          <w:szCs w:val="24"/>
        </w:rPr>
        <w:t xml:space="preserve">s </w:t>
      </w:r>
      <w:r w:rsidR="00CE27A6">
        <w:rPr>
          <w:rFonts w:ascii="Times New Roman" w:hAnsi="Times New Roman" w:cs="Times New Roman"/>
          <w:color w:val="000000" w:themeColor="text1"/>
          <w:sz w:val="24"/>
          <w:szCs w:val="24"/>
        </w:rPr>
        <w:t xml:space="preserve">ejemplos </w:t>
      </w:r>
      <w:r w:rsidR="009556B6">
        <w:rPr>
          <w:rFonts w:ascii="Times New Roman" w:hAnsi="Times New Roman" w:cs="Times New Roman"/>
          <w:color w:val="000000" w:themeColor="text1"/>
          <w:sz w:val="24"/>
          <w:szCs w:val="24"/>
        </w:rPr>
        <w:t xml:space="preserve">de </w:t>
      </w:r>
      <w:r w:rsidR="003B4816" w:rsidRPr="002477D9">
        <w:rPr>
          <w:rFonts w:ascii="Times New Roman" w:hAnsi="Times New Roman" w:cs="Times New Roman"/>
          <w:color w:val="000000" w:themeColor="text1"/>
          <w:sz w:val="24"/>
          <w:szCs w:val="24"/>
        </w:rPr>
        <w:t>acuerdos de colaboración entre competidores</w:t>
      </w:r>
      <w:r w:rsidR="00326386">
        <w:rPr>
          <w:rFonts w:ascii="Times New Roman" w:hAnsi="Times New Roman" w:cs="Times New Roman"/>
          <w:color w:val="000000" w:themeColor="text1"/>
          <w:sz w:val="24"/>
          <w:szCs w:val="24"/>
        </w:rPr>
        <w:t>.</w:t>
      </w:r>
      <w:r w:rsidR="0057630D" w:rsidRPr="002477D9">
        <w:rPr>
          <w:rFonts w:ascii="Times New Roman" w:hAnsi="Times New Roman" w:cs="Times New Roman"/>
          <w:color w:val="000000" w:themeColor="text1"/>
          <w:sz w:val="24"/>
          <w:szCs w:val="24"/>
        </w:rPr>
        <w:t xml:space="preserve"> </w:t>
      </w:r>
      <w:r w:rsidR="00157D90">
        <w:rPr>
          <w:rFonts w:ascii="Times New Roman" w:hAnsi="Times New Roman" w:cs="Times New Roman"/>
          <w:color w:val="000000" w:themeColor="text1"/>
          <w:sz w:val="24"/>
          <w:szCs w:val="24"/>
        </w:rPr>
        <w:t>Sin perjuicio de lo anterior, se reconoce que pudieran existir otras formas de colaboración entre competidores</w:t>
      </w:r>
      <w:r w:rsidR="006D5BBD">
        <w:rPr>
          <w:rFonts w:ascii="Times New Roman" w:hAnsi="Times New Roman" w:cs="Times New Roman"/>
          <w:color w:val="000000" w:themeColor="text1"/>
          <w:sz w:val="24"/>
          <w:szCs w:val="24"/>
        </w:rPr>
        <w:t xml:space="preserve"> </w:t>
      </w:r>
      <w:r w:rsidR="00157D90">
        <w:rPr>
          <w:rFonts w:ascii="Times New Roman" w:hAnsi="Times New Roman" w:cs="Times New Roman"/>
          <w:color w:val="000000" w:themeColor="text1"/>
          <w:sz w:val="24"/>
          <w:szCs w:val="24"/>
        </w:rPr>
        <w:t>las cuales también serían analizadas bajo los principios establecidos en esta Guía.</w:t>
      </w:r>
    </w:p>
    <w:p w:rsidR="00220768" w:rsidRPr="002477D9" w:rsidRDefault="00220768" w:rsidP="00220768">
      <w:pPr>
        <w:pStyle w:val="Prrafodelista"/>
        <w:numPr>
          <w:ilvl w:val="0"/>
          <w:numId w:val="1"/>
        </w:numPr>
        <w:spacing w:after="120" w:line="240" w:lineRule="auto"/>
        <w:ind w:left="0" w:hanging="35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 Guía también tiene como objetivo que los Agentes Económicos que participen en acuerdos de colaboración </w:t>
      </w:r>
      <w:r w:rsidR="00BE1001">
        <w:rPr>
          <w:rFonts w:ascii="Times New Roman" w:hAnsi="Times New Roman" w:cs="Times New Roman"/>
          <w:color w:val="000000" w:themeColor="text1"/>
          <w:sz w:val="24"/>
          <w:szCs w:val="24"/>
        </w:rPr>
        <w:t xml:space="preserve">cuenten con elementos para analizar </w:t>
      </w:r>
      <w:r>
        <w:rPr>
          <w:rFonts w:ascii="Times New Roman" w:hAnsi="Times New Roman" w:cs="Times New Roman"/>
          <w:color w:val="000000" w:themeColor="text1"/>
          <w:sz w:val="24"/>
          <w:szCs w:val="24"/>
        </w:rPr>
        <w:t xml:space="preserve">las características de los mismos, a efecto de </w:t>
      </w:r>
      <w:r w:rsidR="00BE1001">
        <w:rPr>
          <w:rFonts w:ascii="Times New Roman" w:hAnsi="Times New Roman" w:cs="Times New Roman"/>
          <w:color w:val="000000" w:themeColor="text1"/>
          <w:sz w:val="24"/>
          <w:szCs w:val="24"/>
        </w:rPr>
        <w:t>identificar</w:t>
      </w:r>
      <w:r>
        <w:rPr>
          <w:rFonts w:ascii="Times New Roman" w:hAnsi="Times New Roman" w:cs="Times New Roman"/>
          <w:color w:val="000000" w:themeColor="text1"/>
          <w:sz w:val="24"/>
          <w:szCs w:val="24"/>
        </w:rPr>
        <w:t xml:space="preserve">: </w:t>
      </w:r>
      <w:r w:rsidR="00474541">
        <w:rPr>
          <w:rFonts w:ascii="Times New Roman" w:hAnsi="Times New Roman" w:cs="Times New Roman"/>
          <w:color w:val="000000" w:themeColor="text1"/>
          <w:sz w:val="24"/>
          <w:szCs w:val="24"/>
        </w:rPr>
        <w:t>(</w:t>
      </w:r>
      <w:r w:rsidR="00E8568C">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 xml:space="preserve">) si pudieran actualizar alguna </w:t>
      </w:r>
      <w:r w:rsidR="007C2BA2">
        <w:rPr>
          <w:rFonts w:ascii="Times New Roman" w:hAnsi="Times New Roman" w:cs="Times New Roman"/>
          <w:color w:val="000000" w:themeColor="text1"/>
          <w:sz w:val="24"/>
          <w:szCs w:val="24"/>
        </w:rPr>
        <w:t xml:space="preserve">de las </w:t>
      </w:r>
      <w:r>
        <w:rPr>
          <w:rFonts w:ascii="Times New Roman" w:hAnsi="Times New Roman" w:cs="Times New Roman"/>
          <w:color w:val="000000" w:themeColor="text1"/>
          <w:sz w:val="24"/>
          <w:szCs w:val="24"/>
        </w:rPr>
        <w:t>conducta</w:t>
      </w:r>
      <w:r w:rsidR="007C2BA2">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pr</w:t>
      </w:r>
      <w:r w:rsidR="007C2BA2">
        <w:rPr>
          <w:rFonts w:ascii="Times New Roman" w:hAnsi="Times New Roman" w:cs="Times New Roman"/>
          <w:color w:val="000000" w:themeColor="text1"/>
          <w:sz w:val="24"/>
          <w:szCs w:val="24"/>
        </w:rPr>
        <w:t>evistas</w:t>
      </w:r>
      <w:r>
        <w:rPr>
          <w:rFonts w:ascii="Times New Roman" w:hAnsi="Times New Roman" w:cs="Times New Roman"/>
          <w:color w:val="000000" w:themeColor="text1"/>
          <w:sz w:val="24"/>
          <w:szCs w:val="24"/>
        </w:rPr>
        <w:t xml:space="preserve"> por el 53 de la LFCE; </w:t>
      </w:r>
      <w:r w:rsidR="00474541">
        <w:rPr>
          <w:rFonts w:ascii="Times New Roman" w:hAnsi="Times New Roman" w:cs="Times New Roman"/>
          <w:color w:val="000000" w:themeColor="text1"/>
          <w:sz w:val="24"/>
          <w:szCs w:val="24"/>
        </w:rPr>
        <w:t>(</w:t>
      </w:r>
      <w:r w:rsidR="00E8568C">
        <w:rPr>
          <w:rFonts w:ascii="Times New Roman" w:hAnsi="Times New Roman" w:cs="Times New Roman"/>
          <w:color w:val="000000" w:themeColor="text1"/>
          <w:sz w:val="24"/>
          <w:szCs w:val="24"/>
        </w:rPr>
        <w:t>ii</w:t>
      </w:r>
      <w:r>
        <w:rPr>
          <w:rFonts w:ascii="Times New Roman" w:hAnsi="Times New Roman" w:cs="Times New Roman"/>
          <w:color w:val="000000" w:themeColor="text1"/>
          <w:sz w:val="24"/>
          <w:szCs w:val="24"/>
        </w:rPr>
        <w:t>) si pudieran implicar una concentración ilícita</w:t>
      </w:r>
      <w:r w:rsidR="00E8568C" w:rsidRPr="00E8568C">
        <w:rPr>
          <w:rFonts w:ascii="Times New Roman" w:hAnsi="Times New Roman" w:cs="Times New Roman"/>
          <w:color w:val="000000" w:themeColor="text1"/>
          <w:sz w:val="24"/>
          <w:szCs w:val="24"/>
        </w:rPr>
        <w:t xml:space="preserve"> </w:t>
      </w:r>
      <w:r w:rsidR="00E8568C" w:rsidRPr="008B2AAB">
        <w:rPr>
          <w:rFonts w:ascii="Times New Roman" w:hAnsi="Times New Roman" w:cs="Times New Roman"/>
          <w:color w:val="000000" w:themeColor="text1"/>
          <w:sz w:val="24"/>
          <w:szCs w:val="24"/>
        </w:rPr>
        <w:t>en términos de</w:t>
      </w:r>
      <w:r w:rsidR="00E8568C">
        <w:rPr>
          <w:rFonts w:ascii="Times New Roman" w:hAnsi="Times New Roman" w:cs="Times New Roman"/>
          <w:color w:val="000000" w:themeColor="text1"/>
          <w:sz w:val="24"/>
          <w:szCs w:val="24"/>
        </w:rPr>
        <w:t xml:space="preserve"> </w:t>
      </w:r>
      <w:r w:rsidR="00E8568C" w:rsidRPr="008B2AAB">
        <w:rPr>
          <w:rFonts w:ascii="Times New Roman" w:hAnsi="Times New Roman" w:cs="Times New Roman"/>
          <w:color w:val="000000" w:themeColor="text1"/>
          <w:sz w:val="24"/>
          <w:szCs w:val="24"/>
        </w:rPr>
        <w:t>l</w:t>
      </w:r>
      <w:r w:rsidR="00E8568C">
        <w:rPr>
          <w:rFonts w:ascii="Times New Roman" w:hAnsi="Times New Roman" w:cs="Times New Roman"/>
          <w:color w:val="000000" w:themeColor="text1"/>
          <w:sz w:val="24"/>
          <w:szCs w:val="24"/>
        </w:rPr>
        <w:t>os</w:t>
      </w:r>
      <w:r w:rsidR="00E8568C" w:rsidRPr="008B2AAB">
        <w:rPr>
          <w:rFonts w:ascii="Times New Roman" w:hAnsi="Times New Roman" w:cs="Times New Roman"/>
          <w:color w:val="000000" w:themeColor="text1"/>
          <w:sz w:val="24"/>
          <w:szCs w:val="24"/>
        </w:rPr>
        <w:t xml:space="preserve"> artículo</w:t>
      </w:r>
      <w:r w:rsidR="00CB0B14">
        <w:rPr>
          <w:rFonts w:ascii="Times New Roman" w:hAnsi="Times New Roman" w:cs="Times New Roman"/>
          <w:color w:val="000000" w:themeColor="text1"/>
          <w:sz w:val="24"/>
          <w:szCs w:val="24"/>
        </w:rPr>
        <w:t>s</w:t>
      </w:r>
      <w:r w:rsidR="00E8568C">
        <w:rPr>
          <w:rFonts w:ascii="Times New Roman" w:hAnsi="Times New Roman" w:cs="Times New Roman"/>
          <w:color w:val="000000" w:themeColor="text1"/>
          <w:sz w:val="24"/>
          <w:szCs w:val="24"/>
        </w:rPr>
        <w:t xml:space="preserve"> </w:t>
      </w:r>
      <w:r w:rsidR="00CB0B14">
        <w:rPr>
          <w:rFonts w:ascii="Times New Roman" w:hAnsi="Times New Roman" w:cs="Times New Roman"/>
          <w:color w:val="000000" w:themeColor="text1"/>
          <w:sz w:val="24"/>
          <w:szCs w:val="24"/>
        </w:rPr>
        <w:t>62</w:t>
      </w:r>
      <w:r w:rsidR="002B04BE">
        <w:rPr>
          <w:rFonts w:ascii="Times New Roman" w:hAnsi="Times New Roman" w:cs="Times New Roman"/>
          <w:color w:val="000000" w:themeColor="text1"/>
          <w:sz w:val="24"/>
          <w:szCs w:val="24"/>
        </w:rPr>
        <w:t xml:space="preserve"> y</w:t>
      </w:r>
      <w:r w:rsidR="00CB0B14">
        <w:rPr>
          <w:rFonts w:ascii="Times New Roman" w:hAnsi="Times New Roman" w:cs="Times New Roman"/>
          <w:color w:val="000000" w:themeColor="text1"/>
          <w:sz w:val="24"/>
          <w:szCs w:val="24"/>
        </w:rPr>
        <w:t xml:space="preserve"> 64 y demás relacionados </w:t>
      </w:r>
      <w:r w:rsidR="00E8568C" w:rsidRPr="008B2AAB">
        <w:rPr>
          <w:rFonts w:ascii="Times New Roman" w:hAnsi="Times New Roman" w:cs="Times New Roman"/>
          <w:color w:val="000000" w:themeColor="text1"/>
          <w:sz w:val="24"/>
          <w:szCs w:val="24"/>
        </w:rPr>
        <w:t>de la LFCE</w:t>
      </w:r>
      <w:r w:rsidR="00B11A3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o</w:t>
      </w:r>
      <w:r w:rsidR="0087427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474541">
        <w:rPr>
          <w:rFonts w:ascii="Times New Roman" w:hAnsi="Times New Roman" w:cs="Times New Roman"/>
          <w:color w:val="000000" w:themeColor="text1"/>
          <w:sz w:val="24"/>
          <w:szCs w:val="24"/>
        </w:rPr>
        <w:t>(</w:t>
      </w:r>
      <w:r w:rsidR="00E8568C">
        <w:rPr>
          <w:rFonts w:ascii="Times New Roman" w:hAnsi="Times New Roman" w:cs="Times New Roman"/>
          <w:color w:val="000000" w:themeColor="text1"/>
          <w:sz w:val="24"/>
          <w:szCs w:val="24"/>
        </w:rPr>
        <w:t>iii</w:t>
      </w:r>
      <w:r>
        <w:rPr>
          <w:rFonts w:ascii="Times New Roman" w:hAnsi="Times New Roman" w:cs="Times New Roman"/>
          <w:color w:val="000000" w:themeColor="text1"/>
          <w:sz w:val="24"/>
          <w:szCs w:val="24"/>
        </w:rPr>
        <w:t xml:space="preserve">) si el acuerdo, en general, está apegado a lo dispuesto por la LFCE. </w:t>
      </w:r>
    </w:p>
    <w:p w:rsidR="00F964F8" w:rsidRDefault="00220768" w:rsidP="0095397B">
      <w:pPr>
        <w:pStyle w:val="Prrafodelista"/>
        <w:numPr>
          <w:ilvl w:val="0"/>
          <w:numId w:val="1"/>
        </w:numPr>
        <w:spacing w:after="120" w:line="240" w:lineRule="auto"/>
        <w:ind w:left="0" w:hanging="357"/>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 xml:space="preserve"> </w:t>
      </w:r>
      <w:r w:rsidR="00753F7A">
        <w:rPr>
          <w:rFonts w:ascii="Times New Roman" w:hAnsi="Times New Roman" w:cs="Times New Roman"/>
          <w:color w:val="000000" w:themeColor="text1"/>
          <w:sz w:val="24"/>
          <w:szCs w:val="24"/>
        </w:rPr>
        <w:t>Asimismo, l</w:t>
      </w:r>
      <w:r w:rsidR="008B3C05" w:rsidRPr="002477D9">
        <w:rPr>
          <w:rFonts w:ascii="Times New Roman" w:hAnsi="Times New Roman" w:cs="Times New Roman"/>
          <w:color w:val="000000" w:themeColor="text1"/>
          <w:sz w:val="24"/>
          <w:szCs w:val="24"/>
        </w:rPr>
        <w:t xml:space="preserve">a </w:t>
      </w:r>
      <w:r w:rsidR="00DB27B3">
        <w:rPr>
          <w:rFonts w:ascii="Times New Roman" w:hAnsi="Times New Roman" w:cs="Times New Roman"/>
          <w:color w:val="000000" w:themeColor="text1"/>
          <w:sz w:val="24"/>
          <w:szCs w:val="24"/>
        </w:rPr>
        <w:t xml:space="preserve">Guía </w:t>
      </w:r>
      <w:r w:rsidR="00753F7A">
        <w:rPr>
          <w:rFonts w:ascii="Times New Roman" w:hAnsi="Times New Roman" w:cs="Times New Roman"/>
          <w:color w:val="000000" w:themeColor="text1"/>
          <w:sz w:val="24"/>
          <w:szCs w:val="24"/>
        </w:rPr>
        <w:t xml:space="preserve">delinea los elementos que </w:t>
      </w:r>
      <w:r w:rsidR="00943D45">
        <w:rPr>
          <w:rFonts w:ascii="Times New Roman" w:hAnsi="Times New Roman" w:cs="Times New Roman"/>
          <w:color w:val="000000" w:themeColor="text1"/>
          <w:sz w:val="24"/>
          <w:szCs w:val="24"/>
        </w:rPr>
        <w:t xml:space="preserve">la </w:t>
      </w:r>
      <w:r w:rsidR="008B3C05" w:rsidRPr="002477D9">
        <w:rPr>
          <w:rFonts w:ascii="Times New Roman" w:hAnsi="Times New Roman" w:cs="Times New Roman"/>
          <w:color w:val="000000" w:themeColor="text1"/>
          <w:sz w:val="24"/>
          <w:szCs w:val="24"/>
        </w:rPr>
        <w:t xml:space="preserve">COFECE evaluará </w:t>
      </w:r>
      <w:r w:rsidR="00EE7ABD">
        <w:rPr>
          <w:rFonts w:ascii="Times New Roman" w:hAnsi="Times New Roman" w:cs="Times New Roman"/>
          <w:color w:val="000000" w:themeColor="text1"/>
          <w:sz w:val="24"/>
          <w:szCs w:val="24"/>
        </w:rPr>
        <w:t xml:space="preserve">sobre </w:t>
      </w:r>
      <w:r w:rsidR="000F160A" w:rsidRPr="002477D9">
        <w:rPr>
          <w:rFonts w:ascii="Times New Roman" w:hAnsi="Times New Roman" w:cs="Times New Roman"/>
          <w:color w:val="000000" w:themeColor="text1"/>
          <w:sz w:val="24"/>
          <w:szCs w:val="24"/>
        </w:rPr>
        <w:t xml:space="preserve">los acuerdos </w:t>
      </w:r>
      <w:r w:rsidR="009655C4" w:rsidRPr="002477D9">
        <w:rPr>
          <w:rFonts w:ascii="Times New Roman" w:hAnsi="Times New Roman" w:cs="Times New Roman"/>
          <w:color w:val="000000" w:themeColor="text1"/>
          <w:sz w:val="24"/>
          <w:szCs w:val="24"/>
        </w:rPr>
        <w:t xml:space="preserve">de colaboración </w:t>
      </w:r>
      <w:r w:rsidR="008B3C05" w:rsidRPr="002477D9">
        <w:rPr>
          <w:rFonts w:ascii="Times New Roman" w:hAnsi="Times New Roman" w:cs="Times New Roman"/>
          <w:color w:val="000000" w:themeColor="text1"/>
          <w:sz w:val="24"/>
          <w:szCs w:val="24"/>
        </w:rPr>
        <w:t>atendiendo a</w:t>
      </w:r>
      <w:r w:rsidR="006D0CAD" w:rsidRPr="002477D9">
        <w:rPr>
          <w:rFonts w:ascii="Times New Roman" w:hAnsi="Times New Roman" w:cs="Times New Roman"/>
          <w:color w:val="000000" w:themeColor="text1"/>
          <w:sz w:val="24"/>
          <w:szCs w:val="24"/>
        </w:rPr>
        <w:t xml:space="preserve"> cada </w:t>
      </w:r>
      <w:r w:rsidR="008B3C05" w:rsidRPr="002477D9">
        <w:rPr>
          <w:rFonts w:ascii="Times New Roman" w:hAnsi="Times New Roman" w:cs="Times New Roman"/>
          <w:color w:val="000000" w:themeColor="text1"/>
          <w:sz w:val="24"/>
          <w:szCs w:val="24"/>
        </w:rPr>
        <w:t>caso en concreto</w:t>
      </w:r>
      <w:r w:rsidR="006D0CAD" w:rsidRPr="002477D9">
        <w:rPr>
          <w:rFonts w:ascii="Times New Roman" w:hAnsi="Times New Roman" w:cs="Times New Roman"/>
          <w:color w:val="000000" w:themeColor="text1"/>
          <w:sz w:val="24"/>
          <w:szCs w:val="24"/>
        </w:rPr>
        <w:t xml:space="preserve"> y en consideración de sus particularidades y características</w:t>
      </w:r>
      <w:r w:rsidR="008B3C05" w:rsidRPr="002477D9">
        <w:rPr>
          <w:rFonts w:ascii="Times New Roman" w:hAnsi="Times New Roman" w:cs="Times New Roman"/>
          <w:color w:val="000000" w:themeColor="text1"/>
          <w:sz w:val="24"/>
          <w:szCs w:val="24"/>
        </w:rPr>
        <w:t xml:space="preserve">. </w:t>
      </w:r>
      <w:r w:rsidR="00F964F8" w:rsidRPr="002477D9">
        <w:rPr>
          <w:rFonts w:ascii="Times New Roman" w:hAnsi="Times New Roman" w:cs="Times New Roman"/>
          <w:color w:val="000000" w:themeColor="text1"/>
          <w:sz w:val="24"/>
          <w:szCs w:val="24"/>
        </w:rPr>
        <w:t>El presente documento no</w:t>
      </w:r>
      <w:r w:rsidR="00872F1E" w:rsidRPr="002477D9">
        <w:rPr>
          <w:rFonts w:ascii="Times New Roman" w:hAnsi="Times New Roman" w:cs="Times New Roman"/>
          <w:color w:val="000000" w:themeColor="text1"/>
          <w:sz w:val="24"/>
          <w:szCs w:val="24"/>
        </w:rPr>
        <w:t xml:space="preserve"> establece presunción legal alguna, y tampoco</w:t>
      </w:r>
      <w:r w:rsidR="00F964F8" w:rsidRPr="002477D9">
        <w:rPr>
          <w:rFonts w:ascii="Times New Roman" w:hAnsi="Times New Roman" w:cs="Times New Roman"/>
          <w:color w:val="000000" w:themeColor="text1"/>
          <w:sz w:val="24"/>
          <w:szCs w:val="24"/>
        </w:rPr>
        <w:t xml:space="preserve"> constituye un listado exhaustivo de los elementos que la </w:t>
      </w:r>
      <w:r w:rsidR="006C084F" w:rsidRPr="002477D9">
        <w:rPr>
          <w:rFonts w:ascii="Times New Roman" w:hAnsi="Times New Roman" w:cs="Times New Roman"/>
          <w:color w:val="000000" w:themeColor="text1"/>
          <w:sz w:val="24"/>
          <w:szCs w:val="24"/>
        </w:rPr>
        <w:t>COFECE</w:t>
      </w:r>
      <w:r w:rsidR="00F964F8" w:rsidRPr="002477D9">
        <w:rPr>
          <w:rFonts w:ascii="Times New Roman" w:hAnsi="Times New Roman" w:cs="Times New Roman"/>
          <w:color w:val="000000" w:themeColor="text1"/>
          <w:sz w:val="24"/>
          <w:szCs w:val="24"/>
        </w:rPr>
        <w:t xml:space="preserve"> </w:t>
      </w:r>
      <w:r w:rsidR="008B3C05" w:rsidRPr="002477D9">
        <w:rPr>
          <w:rFonts w:ascii="Times New Roman" w:hAnsi="Times New Roman" w:cs="Times New Roman"/>
          <w:color w:val="000000" w:themeColor="text1"/>
          <w:sz w:val="24"/>
          <w:szCs w:val="24"/>
        </w:rPr>
        <w:t>considerará</w:t>
      </w:r>
      <w:r w:rsidR="00F964F8" w:rsidRPr="002477D9">
        <w:rPr>
          <w:rFonts w:ascii="Times New Roman" w:hAnsi="Times New Roman" w:cs="Times New Roman"/>
          <w:color w:val="000000" w:themeColor="text1"/>
          <w:sz w:val="24"/>
          <w:szCs w:val="24"/>
        </w:rPr>
        <w:t xml:space="preserve"> en el análisis de los casos relacionados con </w:t>
      </w:r>
      <w:r w:rsidR="0087711D" w:rsidRPr="002477D9">
        <w:rPr>
          <w:rFonts w:ascii="Times New Roman" w:hAnsi="Times New Roman" w:cs="Times New Roman"/>
          <w:color w:val="000000" w:themeColor="text1"/>
          <w:sz w:val="24"/>
          <w:szCs w:val="24"/>
        </w:rPr>
        <w:t>acuerdos de colaboración entre competidores</w:t>
      </w:r>
      <w:r w:rsidR="008B3C05" w:rsidRPr="002477D9">
        <w:rPr>
          <w:rFonts w:ascii="Times New Roman" w:hAnsi="Times New Roman" w:cs="Times New Roman"/>
          <w:color w:val="000000" w:themeColor="text1"/>
          <w:sz w:val="24"/>
          <w:szCs w:val="24"/>
        </w:rPr>
        <w:t xml:space="preserve">. </w:t>
      </w:r>
    </w:p>
    <w:p w:rsidR="002D16D6" w:rsidRPr="002477D9" w:rsidRDefault="006D5BBD" w:rsidP="006D5BBD">
      <w:pPr>
        <w:pStyle w:val="Prrafodelista"/>
        <w:numPr>
          <w:ilvl w:val="0"/>
          <w:numId w:val="1"/>
        </w:numPr>
        <w:spacing w:after="120" w:line="240" w:lineRule="auto"/>
        <w:ind w:left="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Esta Guía deberá interpretarse y aplicarse de forma complementaria a las demás Guías emitidas por la COFECE. Particularmente, las relativas al intercambio de información entre </w:t>
      </w:r>
      <w:r w:rsidR="000F7BE5">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gentes </w:t>
      </w:r>
      <w:r w:rsidR="000F7BE5">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conómicos, inicio de investigaciones por prácticas monopólicas absolutas y notificación de concentraciones. </w:t>
      </w:r>
    </w:p>
    <w:p w:rsidR="00480F47" w:rsidRPr="002477D9" w:rsidRDefault="00480F47" w:rsidP="00765BF6">
      <w:pPr>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br w:type="page"/>
      </w:r>
    </w:p>
    <w:p w:rsidR="009F649E" w:rsidRPr="00A54D17" w:rsidRDefault="00AC049F" w:rsidP="0095397B">
      <w:pPr>
        <w:pStyle w:val="Ttulo1"/>
        <w:numPr>
          <w:ilvl w:val="0"/>
          <w:numId w:val="4"/>
        </w:numPr>
        <w:spacing w:after="240"/>
        <w:ind w:left="1077"/>
        <w:jc w:val="both"/>
      </w:pPr>
      <w:bookmarkStart w:id="43" w:name="_Toc423943061"/>
      <w:bookmarkStart w:id="44" w:name="_Toc423962057"/>
      <w:bookmarkStart w:id="45" w:name="_Toc423963972"/>
      <w:bookmarkStart w:id="46" w:name="_Toc424201622"/>
      <w:bookmarkStart w:id="47" w:name="_Toc424643624"/>
      <w:bookmarkStart w:id="48" w:name="_Toc424654436"/>
      <w:bookmarkStart w:id="49" w:name="_Toc425254706"/>
      <w:bookmarkStart w:id="50" w:name="_Toc425258210"/>
      <w:bookmarkStart w:id="51" w:name="_Toc425260255"/>
      <w:bookmarkStart w:id="52" w:name="_Toc425267334"/>
      <w:bookmarkStart w:id="53" w:name="_Toc425274760"/>
      <w:bookmarkStart w:id="54" w:name="_Toc428454361"/>
      <w:bookmarkStart w:id="55" w:name="_Toc435553934"/>
      <w:bookmarkStart w:id="56" w:name="_Toc499212675"/>
      <w:r w:rsidRPr="002477D9">
        <w:t xml:space="preserve">Acuerdos de colaboración </w:t>
      </w:r>
      <w:r w:rsidR="00822A98" w:rsidRPr="002477D9">
        <w:t>entre</w:t>
      </w:r>
      <w:r w:rsidR="00C977EC" w:rsidRPr="5E0AEC6C">
        <w:t xml:space="preserve"> </w:t>
      </w:r>
      <w:r w:rsidR="00ED6EFA">
        <w:t>c</w:t>
      </w:r>
      <w:r w:rsidR="00822A98" w:rsidRPr="002477D9">
        <w:t>ompetidores</w:t>
      </w:r>
      <w:bookmarkStart w:id="57" w:name="_Toc42394306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737CCB" w:rsidRPr="00A54D17" w:rsidRDefault="005017E2" w:rsidP="0095397B">
      <w:pPr>
        <w:pStyle w:val="Ttulo2"/>
        <w:numPr>
          <w:ilvl w:val="0"/>
          <w:numId w:val="5"/>
        </w:numPr>
        <w:pBdr>
          <w:bottom w:val="single" w:sz="12" w:space="1" w:color="auto"/>
        </w:pBdr>
        <w:spacing w:before="120" w:after="240" w:line="240" w:lineRule="auto"/>
        <w:ind w:left="714" w:hanging="357"/>
        <w:rPr>
          <w:bCs/>
          <w:iCs/>
        </w:rPr>
      </w:pPr>
      <w:bookmarkStart w:id="58" w:name="_Toc425254707"/>
      <w:bookmarkStart w:id="59" w:name="_Toc425258211"/>
      <w:bookmarkStart w:id="60" w:name="_Toc425260256"/>
      <w:bookmarkStart w:id="61" w:name="_Toc425267335"/>
      <w:bookmarkStart w:id="62" w:name="_Toc425274761"/>
      <w:bookmarkStart w:id="63" w:name="_Toc428454362"/>
      <w:bookmarkStart w:id="64" w:name="_Toc435553935"/>
      <w:bookmarkStart w:id="65" w:name="_Toc499212676"/>
      <w:bookmarkEnd w:id="57"/>
      <w:r w:rsidRPr="45336443">
        <w:rPr>
          <w:rStyle w:val="Ttulodellibro"/>
          <w:b/>
          <w:i/>
          <w:spacing w:val="0"/>
        </w:rPr>
        <w:t xml:space="preserve">Principios generales sobre </w:t>
      </w:r>
      <w:bookmarkEnd w:id="58"/>
      <w:bookmarkEnd w:id="59"/>
      <w:bookmarkEnd w:id="60"/>
      <w:bookmarkEnd w:id="61"/>
      <w:bookmarkEnd w:id="62"/>
      <w:bookmarkEnd w:id="63"/>
      <w:bookmarkEnd w:id="64"/>
      <w:r w:rsidR="00AC049F" w:rsidRPr="45336443">
        <w:rPr>
          <w:rStyle w:val="Ttulodellibro"/>
          <w:b/>
          <w:i/>
          <w:spacing w:val="0"/>
        </w:rPr>
        <w:t>la colaboración entre competidores</w:t>
      </w:r>
      <w:bookmarkEnd w:id="65"/>
    </w:p>
    <w:p w:rsidR="005A6874" w:rsidRDefault="005A6874" w:rsidP="005A6874">
      <w:pPr>
        <w:pStyle w:val="Prrafodelista"/>
        <w:numPr>
          <w:ilvl w:val="0"/>
          <w:numId w:val="1"/>
        </w:numPr>
        <w:spacing w:after="120" w:line="240" w:lineRule="auto"/>
        <w:ind w:left="0" w:hanging="357"/>
        <w:contextualSpacing w:val="0"/>
        <w:jc w:val="both"/>
        <w:rPr>
          <w:rFonts w:ascii="Times New Roman" w:hAnsi="Times New Roman" w:cs="Times New Roman"/>
          <w:color w:val="000000" w:themeColor="text1"/>
          <w:sz w:val="24"/>
          <w:szCs w:val="24"/>
        </w:rPr>
      </w:pPr>
      <w:r w:rsidRPr="00FA7770">
        <w:rPr>
          <w:rFonts w:ascii="Times New Roman" w:hAnsi="Times New Roman" w:cs="Times New Roman"/>
          <w:color w:val="000000" w:themeColor="text1"/>
          <w:sz w:val="24"/>
          <w:szCs w:val="24"/>
        </w:rPr>
        <w:t xml:space="preserve">Existe la posibilidad de que </w:t>
      </w:r>
      <w:r w:rsidR="000F7BE5">
        <w:rPr>
          <w:rFonts w:ascii="Times New Roman" w:hAnsi="Times New Roman" w:cs="Times New Roman"/>
          <w:color w:val="000000" w:themeColor="text1"/>
          <w:sz w:val="24"/>
          <w:szCs w:val="24"/>
        </w:rPr>
        <w:t>A</w:t>
      </w:r>
      <w:r w:rsidRPr="00FA7770">
        <w:rPr>
          <w:rFonts w:ascii="Times New Roman" w:hAnsi="Times New Roman" w:cs="Times New Roman"/>
          <w:color w:val="000000" w:themeColor="text1"/>
          <w:sz w:val="24"/>
          <w:szCs w:val="24"/>
        </w:rPr>
        <w:t xml:space="preserve">gentes </w:t>
      </w:r>
      <w:r w:rsidR="000F7BE5">
        <w:rPr>
          <w:rFonts w:ascii="Times New Roman" w:hAnsi="Times New Roman" w:cs="Times New Roman"/>
          <w:color w:val="000000" w:themeColor="text1"/>
          <w:sz w:val="24"/>
          <w:szCs w:val="24"/>
        </w:rPr>
        <w:t>E</w:t>
      </w:r>
      <w:r w:rsidRPr="00FA7770">
        <w:rPr>
          <w:rFonts w:ascii="Times New Roman" w:hAnsi="Times New Roman" w:cs="Times New Roman"/>
          <w:color w:val="000000" w:themeColor="text1"/>
          <w:sz w:val="24"/>
          <w:szCs w:val="24"/>
        </w:rPr>
        <w:t>conómicos que sean competidores entre sí celebren acuerdos, convenios, arreglos o combinaciones</w:t>
      </w:r>
      <w:r w:rsidRPr="00FD435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para realizar de manera conjunta una o varias actividades económicas</w:t>
      </w:r>
      <w:r w:rsidRPr="00FA7770">
        <w:rPr>
          <w:rFonts w:ascii="Times New Roman" w:hAnsi="Times New Roman" w:cs="Times New Roman"/>
          <w:color w:val="000000" w:themeColor="text1"/>
          <w:sz w:val="24"/>
          <w:szCs w:val="24"/>
        </w:rPr>
        <w:t xml:space="preserve">, sin que </w:t>
      </w:r>
      <w:r>
        <w:rPr>
          <w:rFonts w:ascii="Times New Roman" w:hAnsi="Times New Roman" w:cs="Times New Roman"/>
          <w:color w:val="000000" w:themeColor="text1"/>
          <w:sz w:val="24"/>
          <w:szCs w:val="24"/>
        </w:rPr>
        <w:t>su objeto o efecto sea limitar la competencia.</w:t>
      </w:r>
    </w:p>
    <w:p w:rsidR="005A6874" w:rsidRDefault="005A6874" w:rsidP="005A6874">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Así, l</w:t>
      </w:r>
      <w:r w:rsidRPr="00FA7770">
        <w:rPr>
          <w:rFonts w:ascii="Times New Roman" w:hAnsi="Times New Roman" w:cs="Times New Roman"/>
          <w:color w:val="000000" w:themeColor="text1"/>
          <w:sz w:val="24"/>
          <w:szCs w:val="24"/>
        </w:rPr>
        <w:t>os acuerdos de colaboración entre competidores pueden tener como objetivo destinar sus recursos para</w:t>
      </w:r>
      <w:r>
        <w:rPr>
          <w:rFonts w:ascii="Times New Roman" w:hAnsi="Times New Roman" w:cs="Times New Roman"/>
          <w:color w:val="000000" w:themeColor="text1"/>
          <w:sz w:val="24"/>
          <w:szCs w:val="24"/>
        </w:rPr>
        <w:t>, en conjunto,</w:t>
      </w:r>
      <w:r w:rsidRPr="00FA7770">
        <w:rPr>
          <w:rFonts w:ascii="Times New Roman" w:hAnsi="Times New Roman" w:cs="Times New Roman"/>
          <w:color w:val="000000" w:themeColor="text1"/>
          <w:sz w:val="24"/>
          <w:szCs w:val="24"/>
        </w:rPr>
        <w:t xml:space="preserve"> racionalizar y mejorar la eficiencia en la producción, la distribución, la comercialización, la inversión, el gasto en investigación y desarrollo (I+D), o el cumplimiento de sus obliga</w:t>
      </w:r>
      <w:r>
        <w:rPr>
          <w:rFonts w:ascii="Times New Roman" w:hAnsi="Times New Roman" w:cs="Times New Roman"/>
          <w:color w:val="000000" w:themeColor="text1"/>
          <w:sz w:val="24"/>
          <w:szCs w:val="24"/>
        </w:rPr>
        <w:t>ciones</w:t>
      </w:r>
      <w:r w:rsidRPr="00FA7770">
        <w:rPr>
          <w:rFonts w:ascii="Times New Roman" w:hAnsi="Times New Roman" w:cs="Times New Roman"/>
          <w:color w:val="000000" w:themeColor="text1"/>
          <w:sz w:val="24"/>
          <w:szCs w:val="24"/>
        </w:rPr>
        <w:t>.</w:t>
      </w:r>
    </w:p>
    <w:p w:rsidR="00771039" w:rsidRPr="00591CE0" w:rsidRDefault="00F9512A" w:rsidP="00D31D19">
      <w:pPr>
        <w:pStyle w:val="Prrafodelista"/>
        <w:numPr>
          <w:ilvl w:val="0"/>
          <w:numId w:val="1"/>
        </w:numPr>
        <w:spacing w:before="120" w:after="120" w:line="240" w:lineRule="auto"/>
        <w:ind w:left="0" w:hanging="357"/>
        <w:contextualSpacing w:val="0"/>
        <w:jc w:val="both"/>
      </w:pPr>
      <w:r w:rsidRPr="002477D9">
        <w:rPr>
          <w:rFonts w:ascii="Times New Roman" w:hAnsi="Times New Roman" w:cs="Times New Roman"/>
          <w:color w:val="000000" w:themeColor="text1"/>
          <w:sz w:val="24"/>
          <w:szCs w:val="24"/>
        </w:rPr>
        <w:t xml:space="preserve">La Comisión reconoce </w:t>
      </w:r>
      <w:r w:rsidR="00BA6C0D" w:rsidRPr="002477D9">
        <w:rPr>
          <w:rFonts w:ascii="Times New Roman" w:hAnsi="Times New Roman" w:cs="Times New Roman"/>
          <w:color w:val="000000" w:themeColor="text1"/>
          <w:sz w:val="24"/>
          <w:szCs w:val="24"/>
        </w:rPr>
        <w:t xml:space="preserve">la existencia de diferentes </w:t>
      </w:r>
      <w:r w:rsidR="006D5BBD">
        <w:rPr>
          <w:rFonts w:ascii="Times New Roman" w:hAnsi="Times New Roman" w:cs="Times New Roman"/>
          <w:color w:val="000000" w:themeColor="text1"/>
          <w:sz w:val="24"/>
          <w:szCs w:val="24"/>
        </w:rPr>
        <w:t xml:space="preserve">tipos de </w:t>
      </w:r>
      <w:r w:rsidR="00BA6C0D" w:rsidRPr="002477D9">
        <w:rPr>
          <w:rFonts w:ascii="Times New Roman" w:hAnsi="Times New Roman" w:cs="Times New Roman"/>
          <w:color w:val="000000" w:themeColor="text1"/>
          <w:sz w:val="24"/>
          <w:szCs w:val="24"/>
        </w:rPr>
        <w:t xml:space="preserve">acuerdos entre competidores, </w:t>
      </w:r>
      <w:r w:rsidR="00771039">
        <w:rPr>
          <w:rFonts w:ascii="Times New Roman" w:hAnsi="Times New Roman" w:cs="Times New Roman"/>
          <w:color w:val="000000" w:themeColor="text1"/>
          <w:sz w:val="24"/>
          <w:szCs w:val="24"/>
        </w:rPr>
        <w:t>mismos</w:t>
      </w:r>
      <w:r w:rsidR="00DE7DA5" w:rsidRPr="002477D9">
        <w:rPr>
          <w:rFonts w:ascii="Times New Roman" w:hAnsi="Times New Roman" w:cs="Times New Roman"/>
          <w:color w:val="000000" w:themeColor="text1"/>
          <w:sz w:val="24"/>
          <w:szCs w:val="24"/>
        </w:rPr>
        <w:t xml:space="preserve"> que puede</w:t>
      </w:r>
      <w:r w:rsidR="00771039">
        <w:rPr>
          <w:rFonts w:ascii="Times New Roman" w:hAnsi="Times New Roman" w:cs="Times New Roman"/>
          <w:color w:val="000000" w:themeColor="text1"/>
          <w:sz w:val="24"/>
          <w:szCs w:val="24"/>
        </w:rPr>
        <w:t>n</w:t>
      </w:r>
      <w:r w:rsidR="00DE7DA5" w:rsidRPr="002477D9">
        <w:rPr>
          <w:rFonts w:ascii="Times New Roman" w:hAnsi="Times New Roman" w:cs="Times New Roman"/>
          <w:color w:val="000000" w:themeColor="text1"/>
          <w:sz w:val="24"/>
          <w:szCs w:val="24"/>
        </w:rPr>
        <w:t xml:space="preserve"> llevarse a cabo a través de </w:t>
      </w:r>
      <w:r w:rsidR="006D5BBD">
        <w:rPr>
          <w:rFonts w:ascii="Times New Roman" w:hAnsi="Times New Roman" w:cs="Times New Roman"/>
          <w:color w:val="000000" w:themeColor="text1"/>
          <w:sz w:val="24"/>
          <w:szCs w:val="24"/>
        </w:rPr>
        <w:t>distintas</w:t>
      </w:r>
      <w:r w:rsidR="00DE7DA5" w:rsidRPr="002477D9">
        <w:rPr>
          <w:rFonts w:ascii="Times New Roman" w:hAnsi="Times New Roman" w:cs="Times New Roman"/>
          <w:color w:val="000000" w:themeColor="text1"/>
          <w:sz w:val="24"/>
          <w:szCs w:val="24"/>
        </w:rPr>
        <w:t xml:space="preserve"> figuras jurídicas.</w:t>
      </w:r>
      <w:r w:rsidR="00D31D19">
        <w:rPr>
          <w:rFonts w:ascii="Times New Roman" w:hAnsi="Times New Roman" w:cs="Times New Roman"/>
          <w:color w:val="000000" w:themeColor="text1"/>
          <w:sz w:val="24"/>
          <w:szCs w:val="24"/>
        </w:rPr>
        <w:t xml:space="preserve"> En este sentido,</w:t>
      </w:r>
      <w:r w:rsidR="00D31D19" w:rsidRPr="00591CE0">
        <w:rPr>
          <w:rFonts w:ascii="Times New Roman" w:hAnsi="Times New Roman" w:cs="Times New Roman"/>
          <w:color w:val="000000" w:themeColor="text1"/>
          <w:sz w:val="24"/>
          <w:szCs w:val="24"/>
        </w:rPr>
        <w:t xml:space="preserve"> existe una diversidad de </w:t>
      </w:r>
      <w:r w:rsidR="00D31D19" w:rsidRPr="002477D9">
        <w:rPr>
          <w:rFonts w:ascii="Times New Roman" w:hAnsi="Times New Roman" w:cs="Times New Roman"/>
          <w:color w:val="000000" w:themeColor="text1"/>
          <w:sz w:val="24"/>
          <w:szCs w:val="24"/>
        </w:rPr>
        <w:t>acuerdos entre competidores</w:t>
      </w:r>
      <w:r w:rsidR="00D31D19" w:rsidRPr="00591CE0">
        <w:rPr>
          <w:rFonts w:ascii="Times New Roman" w:hAnsi="Times New Roman" w:cs="Times New Roman"/>
          <w:color w:val="000000" w:themeColor="text1"/>
          <w:sz w:val="24"/>
          <w:szCs w:val="24"/>
        </w:rPr>
        <w:t xml:space="preserve"> con distintas características por lo que no encuadran fácilmente </w:t>
      </w:r>
      <w:r w:rsidR="00591CE0">
        <w:rPr>
          <w:rFonts w:ascii="Times New Roman" w:hAnsi="Times New Roman" w:cs="Times New Roman"/>
          <w:color w:val="000000" w:themeColor="text1"/>
          <w:sz w:val="24"/>
          <w:szCs w:val="24"/>
        </w:rPr>
        <w:t>en</w:t>
      </w:r>
      <w:r w:rsidR="00591CE0" w:rsidRPr="00591CE0">
        <w:rPr>
          <w:rFonts w:ascii="Times New Roman" w:hAnsi="Times New Roman" w:cs="Times New Roman"/>
          <w:color w:val="000000" w:themeColor="text1"/>
          <w:sz w:val="24"/>
          <w:szCs w:val="24"/>
        </w:rPr>
        <w:t xml:space="preserve"> </w:t>
      </w:r>
      <w:r w:rsidR="00D31D19" w:rsidRPr="00591CE0">
        <w:rPr>
          <w:rFonts w:ascii="Times New Roman" w:hAnsi="Times New Roman" w:cs="Times New Roman"/>
          <w:color w:val="000000" w:themeColor="text1"/>
          <w:sz w:val="24"/>
          <w:szCs w:val="24"/>
        </w:rPr>
        <w:t>una definición; no obstante</w:t>
      </w:r>
      <w:r w:rsidR="00D31D19">
        <w:rPr>
          <w:rFonts w:ascii="Times New Roman" w:hAnsi="Times New Roman" w:cs="Times New Roman"/>
          <w:color w:val="000000" w:themeColor="text1"/>
          <w:sz w:val="24"/>
          <w:szCs w:val="24"/>
        </w:rPr>
        <w:t>,</w:t>
      </w:r>
      <w:r w:rsidR="00D31D19" w:rsidRPr="00591CE0">
        <w:rPr>
          <w:rFonts w:ascii="Times New Roman" w:hAnsi="Times New Roman" w:cs="Times New Roman"/>
          <w:color w:val="000000" w:themeColor="text1"/>
          <w:sz w:val="24"/>
          <w:szCs w:val="24"/>
        </w:rPr>
        <w:t xml:space="preserve"> a lo largo de </w:t>
      </w:r>
      <w:r w:rsidR="00D31D19" w:rsidRPr="00D31D19">
        <w:rPr>
          <w:rFonts w:ascii="Times New Roman" w:hAnsi="Times New Roman" w:cs="Times New Roman"/>
          <w:color w:val="000000" w:themeColor="text1"/>
          <w:sz w:val="24"/>
          <w:szCs w:val="24"/>
        </w:rPr>
        <w:t xml:space="preserve">esta </w:t>
      </w:r>
      <w:r w:rsidR="00D31D19">
        <w:rPr>
          <w:rFonts w:ascii="Times New Roman" w:hAnsi="Times New Roman" w:cs="Times New Roman"/>
          <w:color w:val="000000" w:themeColor="text1"/>
          <w:sz w:val="24"/>
          <w:szCs w:val="24"/>
        </w:rPr>
        <w:t>G</w:t>
      </w:r>
      <w:r w:rsidR="00D31D19" w:rsidRPr="00591CE0">
        <w:rPr>
          <w:rFonts w:ascii="Times New Roman" w:hAnsi="Times New Roman" w:cs="Times New Roman"/>
          <w:color w:val="000000" w:themeColor="text1"/>
          <w:sz w:val="24"/>
          <w:szCs w:val="24"/>
        </w:rPr>
        <w:t>uía y con los ejemplos plasmados se podrán ilustrar los más comunes.</w:t>
      </w:r>
    </w:p>
    <w:p w:rsidR="00EE7ABD" w:rsidRPr="004E0B73" w:rsidRDefault="00771039" w:rsidP="004E0B73">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sidRPr="00771039">
        <w:rPr>
          <w:rFonts w:ascii="Times New Roman" w:hAnsi="Times New Roman" w:cs="Times New Roman"/>
          <w:color w:val="000000" w:themeColor="text1"/>
          <w:sz w:val="24"/>
          <w:szCs w:val="24"/>
        </w:rPr>
        <w:t>Los acuerdos de colaboración entre competidores pueden constituir concentraciones. De determinarse que implican una concentración,</w:t>
      </w:r>
      <w:r w:rsidR="00993944">
        <w:rPr>
          <w:rFonts w:ascii="Times New Roman" w:hAnsi="Times New Roman" w:cs="Times New Roman"/>
          <w:color w:val="000000" w:themeColor="text1"/>
          <w:sz w:val="24"/>
          <w:szCs w:val="24"/>
        </w:rPr>
        <w:t xml:space="preserve"> </w:t>
      </w:r>
      <w:r w:rsidR="002B1FA1">
        <w:rPr>
          <w:rFonts w:ascii="Times New Roman" w:hAnsi="Times New Roman" w:cs="Times New Roman"/>
          <w:color w:val="000000" w:themeColor="text1"/>
          <w:sz w:val="24"/>
          <w:szCs w:val="24"/>
        </w:rPr>
        <w:t xml:space="preserve">la </w:t>
      </w:r>
      <w:r w:rsidR="00517086">
        <w:rPr>
          <w:rFonts w:ascii="Times New Roman" w:hAnsi="Times New Roman" w:cs="Times New Roman"/>
          <w:color w:val="000000" w:themeColor="text1"/>
          <w:sz w:val="24"/>
          <w:szCs w:val="24"/>
        </w:rPr>
        <w:t>Comisión</w:t>
      </w:r>
      <w:r w:rsidR="005F6092">
        <w:rPr>
          <w:rFonts w:ascii="Times New Roman" w:hAnsi="Times New Roman" w:cs="Times New Roman"/>
          <w:color w:val="000000" w:themeColor="text1"/>
          <w:sz w:val="24"/>
          <w:szCs w:val="24"/>
        </w:rPr>
        <w:t xml:space="preserve"> </w:t>
      </w:r>
      <w:r w:rsidR="00655F80">
        <w:rPr>
          <w:rFonts w:ascii="Times New Roman" w:hAnsi="Times New Roman" w:cs="Times New Roman"/>
          <w:color w:val="000000" w:themeColor="text1"/>
          <w:sz w:val="24"/>
          <w:szCs w:val="24"/>
        </w:rPr>
        <w:t>analizar</w:t>
      </w:r>
      <w:r w:rsidR="006B0563">
        <w:rPr>
          <w:rFonts w:ascii="Times New Roman" w:hAnsi="Times New Roman" w:cs="Times New Roman"/>
          <w:color w:val="000000" w:themeColor="text1"/>
          <w:sz w:val="24"/>
          <w:szCs w:val="24"/>
        </w:rPr>
        <w:t>á</w:t>
      </w:r>
      <w:r w:rsidR="00993944">
        <w:rPr>
          <w:rFonts w:ascii="Times New Roman" w:hAnsi="Times New Roman" w:cs="Times New Roman"/>
          <w:color w:val="000000" w:themeColor="text1"/>
          <w:sz w:val="24"/>
          <w:szCs w:val="24"/>
        </w:rPr>
        <w:t xml:space="preserve"> si la misma actualiza o no los supuestos del artículo 62 </w:t>
      </w:r>
      <w:r w:rsidR="00DD48F6">
        <w:rPr>
          <w:rFonts w:ascii="Times New Roman" w:hAnsi="Times New Roman" w:cs="Times New Roman"/>
          <w:color w:val="000000" w:themeColor="text1"/>
          <w:sz w:val="24"/>
          <w:szCs w:val="24"/>
        </w:rPr>
        <w:t xml:space="preserve">de la LFCE </w:t>
      </w:r>
      <w:r w:rsidR="0088296A">
        <w:rPr>
          <w:rFonts w:ascii="Times New Roman" w:hAnsi="Times New Roman" w:cs="Times New Roman"/>
          <w:color w:val="000000" w:themeColor="text1"/>
          <w:sz w:val="24"/>
          <w:szCs w:val="24"/>
        </w:rPr>
        <w:t xml:space="preserve">y demás relacionados, </w:t>
      </w:r>
      <w:r w:rsidR="00993944">
        <w:rPr>
          <w:rFonts w:ascii="Times New Roman" w:hAnsi="Times New Roman" w:cs="Times New Roman"/>
          <w:color w:val="000000" w:themeColor="text1"/>
          <w:sz w:val="24"/>
          <w:szCs w:val="24"/>
        </w:rPr>
        <w:t>respecto de una concentración ilícita</w:t>
      </w:r>
      <w:r w:rsidR="000C0A15">
        <w:rPr>
          <w:rFonts w:ascii="Times New Roman" w:hAnsi="Times New Roman" w:cs="Times New Roman"/>
          <w:color w:val="000000" w:themeColor="text1"/>
          <w:sz w:val="24"/>
          <w:szCs w:val="24"/>
        </w:rPr>
        <w:t xml:space="preserve">, </w:t>
      </w:r>
      <w:r w:rsidR="000C0A15" w:rsidRPr="004E0B73">
        <w:rPr>
          <w:rFonts w:ascii="Times New Roman" w:hAnsi="Times New Roman" w:cs="Times New Roman"/>
          <w:color w:val="000000" w:themeColor="text1"/>
          <w:sz w:val="24"/>
          <w:szCs w:val="24"/>
        </w:rPr>
        <w:t xml:space="preserve">conforme </w:t>
      </w:r>
      <w:r w:rsidR="00FE7467">
        <w:rPr>
          <w:rFonts w:ascii="Times New Roman" w:hAnsi="Times New Roman" w:cs="Times New Roman"/>
          <w:color w:val="000000" w:themeColor="text1"/>
          <w:sz w:val="24"/>
          <w:szCs w:val="24"/>
        </w:rPr>
        <w:t>a</w:t>
      </w:r>
      <w:r w:rsidR="000C0A15" w:rsidRPr="004E0B73">
        <w:rPr>
          <w:rFonts w:ascii="Times New Roman" w:hAnsi="Times New Roman" w:cs="Times New Roman"/>
          <w:color w:val="000000" w:themeColor="text1"/>
          <w:sz w:val="24"/>
          <w:szCs w:val="24"/>
        </w:rPr>
        <w:t xml:space="preserve"> lo previsto en los artículos 63 y 64 de dich</w:t>
      </w:r>
      <w:r w:rsidR="00FE7467">
        <w:rPr>
          <w:rFonts w:ascii="Times New Roman" w:hAnsi="Times New Roman" w:cs="Times New Roman"/>
          <w:color w:val="000000" w:themeColor="text1"/>
          <w:sz w:val="24"/>
          <w:szCs w:val="24"/>
        </w:rPr>
        <w:t>o</w:t>
      </w:r>
      <w:r w:rsidR="000C0A15" w:rsidRPr="004E0B73">
        <w:rPr>
          <w:rFonts w:ascii="Times New Roman" w:hAnsi="Times New Roman" w:cs="Times New Roman"/>
          <w:color w:val="000000" w:themeColor="text1"/>
          <w:sz w:val="24"/>
          <w:szCs w:val="24"/>
        </w:rPr>
        <w:t xml:space="preserve"> </w:t>
      </w:r>
      <w:r w:rsidR="00FE7467">
        <w:rPr>
          <w:rFonts w:ascii="Times New Roman" w:hAnsi="Times New Roman" w:cs="Times New Roman"/>
          <w:color w:val="000000" w:themeColor="text1"/>
          <w:sz w:val="24"/>
          <w:szCs w:val="24"/>
        </w:rPr>
        <w:t>ordenamiento</w:t>
      </w:r>
      <w:r w:rsidR="00591CE0">
        <w:rPr>
          <w:rFonts w:ascii="Times New Roman" w:hAnsi="Times New Roman" w:cs="Times New Roman"/>
          <w:color w:val="000000" w:themeColor="text1"/>
          <w:sz w:val="24"/>
          <w:szCs w:val="24"/>
        </w:rPr>
        <w:t>.</w:t>
      </w:r>
    </w:p>
    <w:p w:rsidR="00F37022" w:rsidRDefault="00993944" w:rsidP="0095397B">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Ahora bien, si </w:t>
      </w:r>
      <w:r w:rsidR="00EE7ABD">
        <w:rPr>
          <w:rFonts w:ascii="Times New Roman" w:hAnsi="Times New Roman" w:cs="Times New Roman"/>
          <w:color w:val="000000" w:themeColor="text1"/>
          <w:sz w:val="24"/>
          <w:szCs w:val="24"/>
        </w:rPr>
        <w:t>derivado d</w:t>
      </w:r>
      <w:r>
        <w:rPr>
          <w:rFonts w:ascii="Times New Roman" w:hAnsi="Times New Roman" w:cs="Times New Roman"/>
          <w:color w:val="000000" w:themeColor="text1"/>
          <w:sz w:val="24"/>
          <w:szCs w:val="24"/>
        </w:rPr>
        <w:t xml:space="preserve">el acuerdo de colaboración </w:t>
      </w:r>
      <w:r w:rsidR="009227F1">
        <w:rPr>
          <w:rFonts w:ascii="Times New Roman" w:hAnsi="Times New Roman" w:cs="Times New Roman"/>
          <w:color w:val="000000" w:themeColor="text1"/>
          <w:sz w:val="24"/>
          <w:szCs w:val="24"/>
        </w:rPr>
        <w:t xml:space="preserve">los </w:t>
      </w:r>
      <w:r w:rsidR="005F6092">
        <w:rPr>
          <w:rFonts w:ascii="Times New Roman" w:hAnsi="Times New Roman" w:cs="Times New Roman"/>
          <w:color w:val="000000" w:themeColor="text1"/>
          <w:sz w:val="24"/>
          <w:szCs w:val="24"/>
        </w:rPr>
        <w:t>A</w:t>
      </w:r>
      <w:r w:rsidR="009227F1">
        <w:rPr>
          <w:rFonts w:ascii="Times New Roman" w:hAnsi="Times New Roman" w:cs="Times New Roman"/>
          <w:color w:val="000000" w:themeColor="text1"/>
          <w:sz w:val="24"/>
          <w:szCs w:val="24"/>
        </w:rPr>
        <w:t xml:space="preserve">gentes </w:t>
      </w:r>
      <w:r w:rsidR="005F6092">
        <w:rPr>
          <w:rFonts w:ascii="Times New Roman" w:hAnsi="Times New Roman" w:cs="Times New Roman"/>
          <w:color w:val="000000" w:themeColor="text1"/>
          <w:sz w:val="24"/>
          <w:szCs w:val="24"/>
        </w:rPr>
        <w:t>E</w:t>
      </w:r>
      <w:r w:rsidR="009227F1">
        <w:rPr>
          <w:rFonts w:ascii="Times New Roman" w:hAnsi="Times New Roman" w:cs="Times New Roman"/>
          <w:color w:val="000000" w:themeColor="text1"/>
          <w:sz w:val="24"/>
          <w:szCs w:val="24"/>
        </w:rPr>
        <w:t>conómicos siguen siendo competidores</w:t>
      </w:r>
      <w:r w:rsidR="008F015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2B1FA1">
        <w:rPr>
          <w:rFonts w:ascii="Times New Roman" w:hAnsi="Times New Roman" w:cs="Times New Roman"/>
          <w:color w:val="000000" w:themeColor="text1"/>
          <w:sz w:val="24"/>
          <w:szCs w:val="24"/>
        </w:rPr>
        <w:t xml:space="preserve">la </w:t>
      </w:r>
      <w:r w:rsidR="00517086">
        <w:rPr>
          <w:rFonts w:ascii="Times New Roman" w:hAnsi="Times New Roman" w:cs="Times New Roman"/>
          <w:color w:val="000000" w:themeColor="text1"/>
          <w:sz w:val="24"/>
          <w:szCs w:val="24"/>
        </w:rPr>
        <w:t>Comisión</w:t>
      </w:r>
      <w:r w:rsidR="00712E9A">
        <w:rPr>
          <w:rFonts w:ascii="Times New Roman" w:hAnsi="Times New Roman" w:cs="Times New Roman"/>
          <w:color w:val="000000" w:themeColor="text1"/>
          <w:sz w:val="24"/>
          <w:szCs w:val="24"/>
        </w:rPr>
        <w:t xml:space="preserve"> </w:t>
      </w:r>
      <w:r w:rsidR="00DD48F6">
        <w:rPr>
          <w:rFonts w:ascii="Times New Roman" w:hAnsi="Times New Roman" w:cs="Times New Roman"/>
          <w:color w:val="000000" w:themeColor="text1"/>
          <w:sz w:val="24"/>
          <w:szCs w:val="24"/>
        </w:rPr>
        <w:t>analizar</w:t>
      </w:r>
      <w:r w:rsidR="006B0563">
        <w:rPr>
          <w:rFonts w:ascii="Times New Roman" w:hAnsi="Times New Roman" w:cs="Times New Roman"/>
          <w:color w:val="000000" w:themeColor="text1"/>
          <w:sz w:val="24"/>
          <w:szCs w:val="24"/>
        </w:rPr>
        <w:t>á</w:t>
      </w:r>
      <w:r w:rsidR="00DD48F6">
        <w:rPr>
          <w:rFonts w:ascii="Times New Roman" w:hAnsi="Times New Roman" w:cs="Times New Roman"/>
          <w:color w:val="000000" w:themeColor="text1"/>
          <w:sz w:val="24"/>
          <w:szCs w:val="24"/>
        </w:rPr>
        <w:t xml:space="preserve"> </w:t>
      </w:r>
      <w:r w:rsidR="00771039" w:rsidRPr="00771039">
        <w:rPr>
          <w:rFonts w:ascii="Times New Roman" w:hAnsi="Times New Roman" w:cs="Times New Roman"/>
          <w:color w:val="000000" w:themeColor="text1"/>
          <w:sz w:val="24"/>
          <w:szCs w:val="24"/>
        </w:rPr>
        <w:t xml:space="preserve">si se actualiza </w:t>
      </w:r>
      <w:r w:rsidR="000E28AE">
        <w:rPr>
          <w:rFonts w:ascii="Times New Roman" w:hAnsi="Times New Roman" w:cs="Times New Roman"/>
          <w:color w:val="000000" w:themeColor="text1"/>
          <w:sz w:val="24"/>
          <w:szCs w:val="24"/>
        </w:rPr>
        <w:t xml:space="preserve">o no </w:t>
      </w:r>
      <w:r w:rsidR="00771039" w:rsidRPr="00771039">
        <w:rPr>
          <w:rFonts w:ascii="Times New Roman" w:hAnsi="Times New Roman" w:cs="Times New Roman"/>
          <w:color w:val="000000" w:themeColor="text1"/>
          <w:sz w:val="24"/>
          <w:szCs w:val="24"/>
        </w:rPr>
        <w:t>una práctica monopólica absoluta</w:t>
      </w:r>
      <w:r w:rsidR="00DD48F6">
        <w:rPr>
          <w:rFonts w:ascii="Times New Roman" w:hAnsi="Times New Roman" w:cs="Times New Roman"/>
          <w:color w:val="000000" w:themeColor="text1"/>
          <w:sz w:val="24"/>
          <w:szCs w:val="24"/>
        </w:rPr>
        <w:t>, de conformidad con el artículo 53 de la LFCE</w:t>
      </w:r>
      <w:r w:rsidR="00771039" w:rsidRPr="00771039">
        <w:rPr>
          <w:rFonts w:ascii="Times New Roman" w:hAnsi="Times New Roman" w:cs="Times New Roman"/>
          <w:color w:val="000000" w:themeColor="text1"/>
          <w:sz w:val="24"/>
          <w:szCs w:val="24"/>
        </w:rPr>
        <w:t>.</w:t>
      </w:r>
    </w:p>
    <w:p w:rsidR="00B364FE" w:rsidRDefault="00F307CB" w:rsidP="00A45268">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Por otr</w:t>
      </w:r>
      <w:r w:rsidR="00586621">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parte, l</w:t>
      </w:r>
      <w:r w:rsidRPr="00771039">
        <w:rPr>
          <w:rFonts w:ascii="Times New Roman" w:hAnsi="Times New Roman" w:cs="Times New Roman"/>
          <w:color w:val="000000" w:themeColor="text1"/>
          <w:sz w:val="24"/>
          <w:szCs w:val="24"/>
        </w:rPr>
        <w:t xml:space="preserve">os acuerdos de colaboración entre competidores </w:t>
      </w:r>
      <w:r w:rsidR="0088296A">
        <w:rPr>
          <w:rFonts w:ascii="Times New Roman" w:hAnsi="Times New Roman" w:cs="Times New Roman"/>
          <w:color w:val="000000" w:themeColor="text1"/>
          <w:sz w:val="24"/>
          <w:szCs w:val="24"/>
        </w:rPr>
        <w:t xml:space="preserve">pueden constituir </w:t>
      </w:r>
      <w:r w:rsidR="00F522F1" w:rsidRPr="00771039">
        <w:rPr>
          <w:rFonts w:ascii="Times New Roman" w:hAnsi="Times New Roman" w:cs="Times New Roman"/>
          <w:color w:val="000000" w:themeColor="text1"/>
          <w:sz w:val="24"/>
          <w:szCs w:val="24"/>
        </w:rPr>
        <w:t xml:space="preserve">una práctica monopólica </w:t>
      </w:r>
      <w:r w:rsidR="00F522F1">
        <w:rPr>
          <w:rFonts w:ascii="Times New Roman" w:hAnsi="Times New Roman" w:cs="Times New Roman"/>
          <w:color w:val="000000" w:themeColor="text1"/>
          <w:sz w:val="24"/>
          <w:szCs w:val="24"/>
        </w:rPr>
        <w:t>relativa,</w:t>
      </w:r>
      <w:r w:rsidR="0088296A">
        <w:rPr>
          <w:rFonts w:ascii="Times New Roman" w:hAnsi="Times New Roman" w:cs="Times New Roman"/>
          <w:color w:val="000000" w:themeColor="text1"/>
          <w:sz w:val="24"/>
          <w:szCs w:val="24"/>
        </w:rPr>
        <w:t xml:space="preserve"> por ejemplo, </w:t>
      </w:r>
      <w:r w:rsidR="00FE7467">
        <w:rPr>
          <w:rFonts w:ascii="Times New Roman" w:hAnsi="Times New Roman" w:cs="Times New Roman"/>
          <w:color w:val="000000" w:themeColor="text1"/>
          <w:sz w:val="24"/>
          <w:szCs w:val="24"/>
        </w:rPr>
        <w:t>la prevista en la fracción VI del artículo 56 de la LFCE, denominada comúnmente como “</w:t>
      </w:r>
      <w:r w:rsidR="0088296A">
        <w:rPr>
          <w:rFonts w:ascii="Times New Roman" w:hAnsi="Times New Roman" w:cs="Times New Roman"/>
          <w:color w:val="000000" w:themeColor="text1"/>
          <w:sz w:val="24"/>
          <w:szCs w:val="24"/>
        </w:rPr>
        <w:t>boicot</w:t>
      </w:r>
      <w:r w:rsidR="00FE7467">
        <w:rPr>
          <w:rFonts w:ascii="Times New Roman" w:hAnsi="Times New Roman" w:cs="Times New Roman"/>
          <w:color w:val="000000" w:themeColor="text1"/>
          <w:sz w:val="24"/>
          <w:szCs w:val="24"/>
        </w:rPr>
        <w:t>”</w:t>
      </w:r>
      <w:r w:rsidR="0088296A">
        <w:rPr>
          <w:rFonts w:ascii="Times New Roman" w:hAnsi="Times New Roman" w:cs="Times New Roman"/>
          <w:color w:val="000000" w:themeColor="text1"/>
          <w:sz w:val="24"/>
          <w:szCs w:val="24"/>
        </w:rPr>
        <w:t xml:space="preserve">, </w:t>
      </w:r>
      <w:r w:rsidR="009B34AE">
        <w:rPr>
          <w:rFonts w:ascii="Times New Roman" w:hAnsi="Times New Roman" w:cs="Times New Roman"/>
          <w:color w:val="000000" w:themeColor="text1"/>
          <w:sz w:val="24"/>
          <w:szCs w:val="24"/>
        </w:rPr>
        <w:t xml:space="preserve">la </w:t>
      </w:r>
      <w:r w:rsidR="00517086">
        <w:rPr>
          <w:rFonts w:ascii="Times New Roman" w:hAnsi="Times New Roman" w:cs="Times New Roman"/>
          <w:color w:val="000000" w:themeColor="text1"/>
          <w:sz w:val="24"/>
          <w:szCs w:val="24"/>
        </w:rPr>
        <w:t>Comisión</w:t>
      </w:r>
      <w:r w:rsidR="009B34AE">
        <w:rPr>
          <w:rFonts w:ascii="Times New Roman" w:hAnsi="Times New Roman" w:cs="Times New Roman"/>
          <w:color w:val="000000" w:themeColor="text1"/>
          <w:sz w:val="24"/>
          <w:szCs w:val="24"/>
        </w:rPr>
        <w:t xml:space="preserve"> analizará </w:t>
      </w:r>
      <w:r w:rsidR="009B34AE" w:rsidRPr="00771039">
        <w:rPr>
          <w:rFonts w:ascii="Times New Roman" w:hAnsi="Times New Roman" w:cs="Times New Roman"/>
          <w:color w:val="000000" w:themeColor="text1"/>
          <w:sz w:val="24"/>
          <w:szCs w:val="24"/>
        </w:rPr>
        <w:t xml:space="preserve">si se actualiza </w:t>
      </w:r>
      <w:r w:rsidR="009B34AE">
        <w:rPr>
          <w:rFonts w:ascii="Times New Roman" w:hAnsi="Times New Roman" w:cs="Times New Roman"/>
          <w:color w:val="000000" w:themeColor="text1"/>
          <w:sz w:val="24"/>
          <w:szCs w:val="24"/>
        </w:rPr>
        <w:t>o no</w:t>
      </w:r>
      <w:r w:rsidR="00F522F1">
        <w:rPr>
          <w:rFonts w:ascii="Times New Roman" w:hAnsi="Times New Roman" w:cs="Times New Roman"/>
          <w:color w:val="000000" w:themeColor="text1"/>
          <w:sz w:val="24"/>
          <w:szCs w:val="24"/>
        </w:rPr>
        <w:t xml:space="preserve"> de conformidad con</w:t>
      </w:r>
      <w:r w:rsidR="009B34AE">
        <w:rPr>
          <w:rFonts w:ascii="Times New Roman" w:hAnsi="Times New Roman" w:cs="Times New Roman"/>
          <w:color w:val="000000" w:themeColor="text1"/>
          <w:sz w:val="24"/>
          <w:szCs w:val="24"/>
        </w:rPr>
        <w:t xml:space="preserve"> lo dispuesto en el</w:t>
      </w:r>
      <w:r w:rsidR="00F522F1">
        <w:rPr>
          <w:rFonts w:ascii="Times New Roman" w:hAnsi="Times New Roman" w:cs="Times New Roman"/>
          <w:color w:val="000000" w:themeColor="text1"/>
          <w:sz w:val="24"/>
          <w:szCs w:val="24"/>
        </w:rPr>
        <w:t xml:space="preserve"> artículo 54</w:t>
      </w:r>
      <w:r w:rsidR="009B34AE">
        <w:rPr>
          <w:rFonts w:ascii="Times New Roman" w:hAnsi="Times New Roman" w:cs="Times New Roman"/>
          <w:color w:val="000000" w:themeColor="text1"/>
          <w:sz w:val="24"/>
          <w:szCs w:val="24"/>
        </w:rPr>
        <w:t xml:space="preserve"> </w:t>
      </w:r>
      <w:r w:rsidR="00F522F1">
        <w:rPr>
          <w:rFonts w:ascii="Times New Roman" w:hAnsi="Times New Roman" w:cs="Times New Roman"/>
          <w:color w:val="000000" w:themeColor="text1"/>
          <w:sz w:val="24"/>
          <w:szCs w:val="24"/>
        </w:rPr>
        <w:t>de la LFCE</w:t>
      </w:r>
      <w:r w:rsidR="009B34AE">
        <w:rPr>
          <w:rFonts w:ascii="Times New Roman" w:hAnsi="Times New Roman" w:cs="Times New Roman"/>
          <w:color w:val="000000" w:themeColor="text1"/>
          <w:sz w:val="24"/>
          <w:szCs w:val="24"/>
        </w:rPr>
        <w:t xml:space="preserve"> y demás relacionados</w:t>
      </w:r>
      <w:r w:rsidR="00F522F1">
        <w:rPr>
          <w:rFonts w:ascii="Times New Roman" w:hAnsi="Times New Roman" w:cs="Times New Roman"/>
          <w:color w:val="000000" w:themeColor="text1"/>
          <w:sz w:val="24"/>
          <w:szCs w:val="24"/>
        </w:rPr>
        <w:t>.</w:t>
      </w:r>
    </w:p>
    <w:p w:rsidR="00DD48F6" w:rsidRDefault="00DD48F6" w:rsidP="0095397B">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 import</w:t>
      </w:r>
      <w:r w:rsidR="00D14C25">
        <w:rPr>
          <w:rFonts w:ascii="Times New Roman" w:hAnsi="Times New Roman" w:cs="Times New Roman"/>
          <w:color w:val="000000" w:themeColor="text1"/>
          <w:sz w:val="24"/>
          <w:szCs w:val="24"/>
        </w:rPr>
        <w:t>ant</w:t>
      </w:r>
      <w:r>
        <w:rPr>
          <w:rFonts w:ascii="Times New Roman" w:hAnsi="Times New Roman" w:cs="Times New Roman"/>
          <w:color w:val="000000" w:themeColor="text1"/>
          <w:sz w:val="24"/>
          <w:szCs w:val="24"/>
        </w:rPr>
        <w:t xml:space="preserve">e señalar que la Comisión reconoce que </w:t>
      </w:r>
      <w:r w:rsidR="006D6CEF">
        <w:rPr>
          <w:rFonts w:ascii="Times New Roman" w:hAnsi="Times New Roman" w:cs="Times New Roman"/>
          <w:color w:val="000000" w:themeColor="text1"/>
          <w:sz w:val="24"/>
          <w:szCs w:val="24"/>
        </w:rPr>
        <w:t>sólo ciertos tipos de</w:t>
      </w:r>
      <w:r>
        <w:rPr>
          <w:rFonts w:ascii="Times New Roman" w:hAnsi="Times New Roman" w:cs="Times New Roman"/>
          <w:color w:val="000000" w:themeColor="text1"/>
          <w:sz w:val="24"/>
          <w:szCs w:val="24"/>
        </w:rPr>
        <w:t xml:space="preserve"> acuerdos de colaboración entre competidores </w:t>
      </w:r>
      <w:r w:rsidR="006D6CEF">
        <w:rPr>
          <w:rFonts w:ascii="Times New Roman" w:hAnsi="Times New Roman" w:cs="Times New Roman"/>
          <w:color w:val="000000" w:themeColor="text1"/>
          <w:sz w:val="24"/>
          <w:szCs w:val="24"/>
        </w:rPr>
        <w:t>podrían</w:t>
      </w:r>
      <w:r w:rsidR="00BE0341">
        <w:rPr>
          <w:rFonts w:ascii="Times New Roman" w:hAnsi="Times New Roman" w:cs="Times New Roman"/>
          <w:color w:val="000000" w:themeColor="text1"/>
          <w:sz w:val="24"/>
          <w:szCs w:val="24"/>
        </w:rPr>
        <w:t xml:space="preserve"> llegar a constituir</w:t>
      </w:r>
      <w:r w:rsidR="006D6CE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una concentración ilícita</w:t>
      </w:r>
      <w:r w:rsidR="0058662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una práctica monopólica absoluta</w:t>
      </w:r>
      <w:r w:rsidR="004E0B73">
        <w:rPr>
          <w:rFonts w:ascii="Times New Roman" w:hAnsi="Times New Roman" w:cs="Times New Roman"/>
          <w:color w:val="000000" w:themeColor="text1"/>
          <w:sz w:val="24"/>
          <w:szCs w:val="24"/>
        </w:rPr>
        <w:t xml:space="preserve"> o</w:t>
      </w:r>
      <w:r w:rsidR="00586621">
        <w:rPr>
          <w:rFonts w:ascii="Times New Roman" w:hAnsi="Times New Roman" w:cs="Times New Roman"/>
          <w:color w:val="000000" w:themeColor="text1"/>
          <w:sz w:val="24"/>
          <w:szCs w:val="24"/>
        </w:rPr>
        <w:t xml:space="preserve"> una práctica monopólica relativa</w:t>
      </w:r>
      <w:r>
        <w:rPr>
          <w:rFonts w:ascii="Times New Roman" w:hAnsi="Times New Roman" w:cs="Times New Roman"/>
          <w:color w:val="000000" w:themeColor="text1"/>
          <w:sz w:val="24"/>
          <w:szCs w:val="24"/>
        </w:rPr>
        <w:t>.</w:t>
      </w:r>
      <w:r w:rsidR="006D6CEF">
        <w:rPr>
          <w:rFonts w:ascii="Times New Roman" w:hAnsi="Times New Roman" w:cs="Times New Roman"/>
          <w:color w:val="000000" w:themeColor="text1"/>
          <w:sz w:val="24"/>
          <w:szCs w:val="24"/>
        </w:rPr>
        <w:t xml:space="preserve"> En este sentido, </w:t>
      </w:r>
      <w:r w:rsidR="00586621">
        <w:rPr>
          <w:rFonts w:ascii="Times New Roman" w:hAnsi="Times New Roman" w:cs="Times New Roman"/>
          <w:color w:val="000000" w:themeColor="text1"/>
          <w:sz w:val="24"/>
          <w:szCs w:val="24"/>
        </w:rPr>
        <w:t>comúnmente</w:t>
      </w:r>
      <w:r w:rsidR="006D6CEF">
        <w:rPr>
          <w:rFonts w:ascii="Times New Roman" w:hAnsi="Times New Roman" w:cs="Times New Roman"/>
          <w:color w:val="000000" w:themeColor="text1"/>
          <w:sz w:val="24"/>
          <w:szCs w:val="24"/>
        </w:rPr>
        <w:t xml:space="preserve"> l</w:t>
      </w:r>
      <w:r w:rsidR="005F6092">
        <w:rPr>
          <w:rFonts w:ascii="Times New Roman" w:hAnsi="Times New Roman" w:cs="Times New Roman"/>
          <w:color w:val="000000" w:themeColor="text1"/>
          <w:sz w:val="24"/>
          <w:szCs w:val="24"/>
        </w:rPr>
        <w:t xml:space="preserve">os acuerdos </w:t>
      </w:r>
      <w:r w:rsidR="006D6CEF">
        <w:rPr>
          <w:rFonts w:ascii="Times New Roman" w:hAnsi="Times New Roman" w:cs="Times New Roman"/>
          <w:color w:val="000000" w:themeColor="text1"/>
          <w:sz w:val="24"/>
          <w:szCs w:val="24"/>
        </w:rPr>
        <w:t xml:space="preserve">pueden </w:t>
      </w:r>
      <w:r w:rsidR="005F6092">
        <w:rPr>
          <w:rFonts w:ascii="Times New Roman" w:hAnsi="Times New Roman" w:cs="Times New Roman"/>
          <w:color w:val="000000" w:themeColor="text1"/>
          <w:sz w:val="24"/>
          <w:szCs w:val="24"/>
        </w:rPr>
        <w:t>t</w:t>
      </w:r>
      <w:r w:rsidR="006D6CEF">
        <w:rPr>
          <w:rFonts w:ascii="Times New Roman" w:hAnsi="Times New Roman" w:cs="Times New Roman"/>
          <w:color w:val="000000" w:themeColor="text1"/>
          <w:sz w:val="24"/>
          <w:szCs w:val="24"/>
        </w:rPr>
        <w:t>e</w:t>
      </w:r>
      <w:r w:rsidR="005F6092">
        <w:rPr>
          <w:rFonts w:ascii="Times New Roman" w:hAnsi="Times New Roman" w:cs="Times New Roman"/>
          <w:color w:val="000000" w:themeColor="text1"/>
          <w:sz w:val="24"/>
          <w:szCs w:val="24"/>
        </w:rPr>
        <w:t>n</w:t>
      </w:r>
      <w:r w:rsidR="006D6CEF">
        <w:rPr>
          <w:rFonts w:ascii="Times New Roman" w:hAnsi="Times New Roman" w:cs="Times New Roman"/>
          <w:color w:val="000000" w:themeColor="text1"/>
          <w:sz w:val="24"/>
          <w:szCs w:val="24"/>
        </w:rPr>
        <w:t>er</w:t>
      </w:r>
      <w:r w:rsidR="005F6092">
        <w:rPr>
          <w:rFonts w:ascii="Times New Roman" w:hAnsi="Times New Roman" w:cs="Times New Roman"/>
          <w:color w:val="000000" w:themeColor="text1"/>
          <w:sz w:val="24"/>
          <w:szCs w:val="24"/>
        </w:rPr>
        <w:t xml:space="preserve"> por objeto aprovechar economías de escala o mejorar las capacidades técnicas de sus participantes.</w:t>
      </w:r>
    </w:p>
    <w:p w:rsidR="00B676ED" w:rsidRDefault="00C37EDE" w:rsidP="0095397B">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E</w:t>
      </w:r>
      <w:r w:rsidR="00F33B0B" w:rsidRPr="002477D9">
        <w:rPr>
          <w:rFonts w:ascii="Times New Roman" w:hAnsi="Times New Roman" w:cs="Times New Roman"/>
          <w:color w:val="000000" w:themeColor="text1"/>
          <w:sz w:val="24"/>
          <w:szCs w:val="24"/>
        </w:rPr>
        <w:t xml:space="preserve">l riesgo </w:t>
      </w:r>
      <w:r w:rsidR="00C40FE5">
        <w:rPr>
          <w:rFonts w:ascii="Times New Roman" w:hAnsi="Times New Roman" w:cs="Times New Roman"/>
          <w:color w:val="000000" w:themeColor="text1"/>
          <w:sz w:val="24"/>
          <w:szCs w:val="24"/>
        </w:rPr>
        <w:t xml:space="preserve">de </w:t>
      </w:r>
      <w:r w:rsidR="00F33B0B" w:rsidRPr="002477D9">
        <w:rPr>
          <w:rFonts w:ascii="Times New Roman" w:hAnsi="Times New Roman" w:cs="Times New Roman"/>
          <w:color w:val="000000" w:themeColor="text1"/>
          <w:sz w:val="24"/>
          <w:szCs w:val="24"/>
        </w:rPr>
        <w:t xml:space="preserve">que </w:t>
      </w:r>
      <w:r w:rsidR="00DC52EF">
        <w:rPr>
          <w:rFonts w:ascii="Times New Roman" w:hAnsi="Times New Roman" w:cs="Times New Roman"/>
          <w:color w:val="000000" w:themeColor="text1"/>
          <w:sz w:val="24"/>
          <w:szCs w:val="24"/>
        </w:rPr>
        <w:t>los acuerdos de colaboración</w:t>
      </w:r>
      <w:r w:rsidR="00F33B0B" w:rsidRPr="002477D9">
        <w:rPr>
          <w:rFonts w:ascii="Times New Roman" w:hAnsi="Times New Roman" w:cs="Times New Roman"/>
          <w:color w:val="000000" w:themeColor="text1"/>
          <w:sz w:val="24"/>
          <w:szCs w:val="24"/>
        </w:rPr>
        <w:t xml:space="preserve"> </w:t>
      </w:r>
      <w:r w:rsidR="00F2500A">
        <w:rPr>
          <w:rFonts w:ascii="Times New Roman" w:hAnsi="Times New Roman" w:cs="Times New Roman"/>
          <w:color w:val="000000" w:themeColor="text1"/>
          <w:sz w:val="24"/>
          <w:szCs w:val="24"/>
        </w:rPr>
        <w:t>puedan restringir</w:t>
      </w:r>
      <w:r w:rsidR="00C40FE5">
        <w:rPr>
          <w:rFonts w:ascii="Times New Roman" w:hAnsi="Times New Roman" w:cs="Times New Roman"/>
          <w:color w:val="000000" w:themeColor="text1"/>
          <w:sz w:val="24"/>
          <w:szCs w:val="24"/>
        </w:rPr>
        <w:t xml:space="preserve"> </w:t>
      </w:r>
      <w:r w:rsidR="00F33B0B" w:rsidRPr="002477D9">
        <w:rPr>
          <w:rFonts w:ascii="Times New Roman" w:hAnsi="Times New Roman" w:cs="Times New Roman"/>
          <w:color w:val="000000" w:themeColor="text1"/>
          <w:sz w:val="24"/>
          <w:szCs w:val="24"/>
        </w:rPr>
        <w:t xml:space="preserve">la competencia </w:t>
      </w:r>
      <w:r w:rsidR="00000664" w:rsidRPr="002477D9">
        <w:rPr>
          <w:rFonts w:ascii="Times New Roman" w:hAnsi="Times New Roman" w:cs="Times New Roman"/>
          <w:color w:val="000000" w:themeColor="text1"/>
          <w:sz w:val="24"/>
          <w:szCs w:val="24"/>
        </w:rPr>
        <w:t>deberá</w:t>
      </w:r>
      <w:r w:rsidRPr="002477D9">
        <w:rPr>
          <w:rFonts w:ascii="Times New Roman" w:hAnsi="Times New Roman" w:cs="Times New Roman"/>
          <w:color w:val="000000" w:themeColor="text1"/>
          <w:sz w:val="24"/>
          <w:szCs w:val="24"/>
        </w:rPr>
        <w:t xml:space="preserve"> evaluarse </w:t>
      </w:r>
      <w:r w:rsidR="00F33B0B" w:rsidRPr="008474CF">
        <w:rPr>
          <w:rFonts w:ascii="Times New Roman" w:hAnsi="Times New Roman" w:cs="Times New Roman"/>
          <w:b/>
          <w:color w:val="000000" w:themeColor="text1"/>
          <w:sz w:val="24"/>
          <w:szCs w:val="24"/>
        </w:rPr>
        <w:t>caso por caso</w:t>
      </w:r>
      <w:r w:rsidR="00F33B0B" w:rsidRPr="002477D9">
        <w:rPr>
          <w:rFonts w:ascii="Times New Roman" w:hAnsi="Times New Roman" w:cs="Times New Roman"/>
          <w:color w:val="000000" w:themeColor="text1"/>
          <w:sz w:val="24"/>
          <w:szCs w:val="24"/>
        </w:rPr>
        <w:t xml:space="preserve">. Lo anterior, atendiendo </w:t>
      </w:r>
      <w:r w:rsidR="00F0793C" w:rsidRPr="002477D9">
        <w:rPr>
          <w:rFonts w:ascii="Times New Roman" w:hAnsi="Times New Roman" w:cs="Times New Roman"/>
          <w:color w:val="000000" w:themeColor="text1"/>
          <w:sz w:val="24"/>
          <w:szCs w:val="24"/>
        </w:rPr>
        <w:t>a</w:t>
      </w:r>
      <w:r w:rsidR="00A7626D">
        <w:rPr>
          <w:rFonts w:ascii="Times New Roman" w:hAnsi="Times New Roman" w:cs="Times New Roman"/>
          <w:color w:val="000000" w:themeColor="text1"/>
          <w:sz w:val="24"/>
          <w:szCs w:val="24"/>
        </w:rPr>
        <w:t>:</w:t>
      </w:r>
      <w:r w:rsidR="00F0793C" w:rsidRPr="002477D9">
        <w:rPr>
          <w:rFonts w:ascii="Times New Roman" w:hAnsi="Times New Roman" w:cs="Times New Roman"/>
          <w:color w:val="000000" w:themeColor="text1"/>
          <w:sz w:val="24"/>
          <w:szCs w:val="24"/>
        </w:rPr>
        <w:t xml:space="preserve"> </w:t>
      </w:r>
      <w:r w:rsidR="00372673" w:rsidRPr="002477D9">
        <w:rPr>
          <w:rFonts w:ascii="Times New Roman" w:hAnsi="Times New Roman" w:cs="Times New Roman"/>
          <w:color w:val="000000" w:themeColor="text1"/>
          <w:sz w:val="24"/>
          <w:szCs w:val="24"/>
        </w:rPr>
        <w:t xml:space="preserve">(i) los </w:t>
      </w:r>
      <w:r w:rsidR="000F7BE5">
        <w:rPr>
          <w:rFonts w:ascii="Times New Roman" w:hAnsi="Times New Roman" w:cs="Times New Roman"/>
          <w:color w:val="000000" w:themeColor="text1"/>
          <w:sz w:val="24"/>
          <w:szCs w:val="24"/>
        </w:rPr>
        <w:t>A</w:t>
      </w:r>
      <w:r w:rsidR="00372673" w:rsidRPr="002477D9">
        <w:rPr>
          <w:rFonts w:ascii="Times New Roman" w:hAnsi="Times New Roman" w:cs="Times New Roman"/>
          <w:color w:val="000000" w:themeColor="text1"/>
          <w:sz w:val="24"/>
          <w:szCs w:val="24"/>
        </w:rPr>
        <w:t xml:space="preserve">gentes </w:t>
      </w:r>
      <w:r w:rsidR="000F7BE5">
        <w:rPr>
          <w:rFonts w:ascii="Times New Roman" w:hAnsi="Times New Roman" w:cs="Times New Roman"/>
          <w:color w:val="000000" w:themeColor="text1"/>
          <w:sz w:val="24"/>
          <w:szCs w:val="24"/>
        </w:rPr>
        <w:t>E</w:t>
      </w:r>
      <w:r w:rsidR="00372673" w:rsidRPr="002477D9">
        <w:rPr>
          <w:rFonts w:ascii="Times New Roman" w:hAnsi="Times New Roman" w:cs="Times New Roman"/>
          <w:color w:val="000000" w:themeColor="text1"/>
          <w:sz w:val="24"/>
          <w:szCs w:val="24"/>
        </w:rPr>
        <w:t xml:space="preserve">conómicos involucrados; (ii) la naturaleza y alcance de la colaboración; y (iii) </w:t>
      </w:r>
      <w:r w:rsidR="00A7626D">
        <w:rPr>
          <w:rFonts w:ascii="Times New Roman" w:hAnsi="Times New Roman" w:cs="Times New Roman"/>
          <w:color w:val="000000" w:themeColor="text1"/>
          <w:sz w:val="24"/>
          <w:szCs w:val="24"/>
        </w:rPr>
        <w:t xml:space="preserve">los mercados </w:t>
      </w:r>
      <w:r w:rsidR="000562EC">
        <w:rPr>
          <w:rFonts w:ascii="Times New Roman" w:hAnsi="Times New Roman" w:cs="Times New Roman"/>
          <w:color w:val="000000" w:themeColor="text1"/>
          <w:sz w:val="24"/>
          <w:szCs w:val="24"/>
        </w:rPr>
        <w:t>relacionados</w:t>
      </w:r>
      <w:r w:rsidR="0075158D">
        <w:rPr>
          <w:rStyle w:val="Refdenotaalpie"/>
          <w:rFonts w:ascii="Times New Roman" w:hAnsi="Times New Roman" w:cs="Times New Roman"/>
          <w:color w:val="000000" w:themeColor="text1"/>
          <w:sz w:val="24"/>
          <w:szCs w:val="24"/>
        </w:rPr>
        <w:footnoteReference w:id="6"/>
      </w:r>
      <w:r w:rsidR="00372673" w:rsidRPr="002477D9">
        <w:rPr>
          <w:rFonts w:ascii="Times New Roman" w:hAnsi="Times New Roman" w:cs="Times New Roman"/>
          <w:color w:val="000000" w:themeColor="text1"/>
          <w:sz w:val="24"/>
          <w:szCs w:val="24"/>
        </w:rPr>
        <w:t>.</w:t>
      </w:r>
    </w:p>
    <w:p w:rsidR="009F649E" w:rsidRPr="002477D9" w:rsidRDefault="009F649E" w:rsidP="00765BF6">
      <w:pPr>
        <w:spacing w:after="0" w:line="240" w:lineRule="auto"/>
        <w:jc w:val="both"/>
        <w:rPr>
          <w:rFonts w:ascii="Times New Roman" w:hAnsi="Times New Roman" w:cs="Times New Roman"/>
          <w:color w:val="000000" w:themeColor="text1"/>
          <w:sz w:val="24"/>
          <w:szCs w:val="24"/>
        </w:rPr>
      </w:pPr>
      <w:bookmarkStart w:id="66" w:name="_Toc423943063"/>
    </w:p>
    <w:p w:rsidR="005D6082" w:rsidRPr="008E5D0D" w:rsidRDefault="009655C4" w:rsidP="0095397B">
      <w:pPr>
        <w:pStyle w:val="Ttulo2"/>
        <w:numPr>
          <w:ilvl w:val="0"/>
          <w:numId w:val="5"/>
        </w:numPr>
        <w:pBdr>
          <w:bottom w:val="single" w:sz="12" w:space="1" w:color="auto"/>
        </w:pBdr>
        <w:spacing w:before="120" w:after="240"/>
        <w:ind w:left="714" w:hanging="357"/>
        <w:rPr>
          <w:rStyle w:val="Ttulodellibro"/>
          <w:b/>
          <w:i/>
          <w:spacing w:val="0"/>
        </w:rPr>
      </w:pPr>
      <w:bookmarkStart w:id="67" w:name="_Toc499212677"/>
      <w:bookmarkStart w:id="68" w:name="_Toc423962059"/>
      <w:bookmarkStart w:id="69" w:name="_Toc423963974"/>
      <w:r w:rsidRPr="45336443">
        <w:rPr>
          <w:rStyle w:val="Ttulodellibro"/>
          <w:b/>
          <w:i/>
          <w:spacing w:val="0"/>
        </w:rPr>
        <w:t>Definición de competidores</w:t>
      </w:r>
      <w:bookmarkEnd w:id="67"/>
    </w:p>
    <w:p w:rsidR="001671A8" w:rsidRDefault="009655C4" w:rsidP="009C7ADF">
      <w:pPr>
        <w:pStyle w:val="Prrafodelista"/>
        <w:numPr>
          <w:ilvl w:val="0"/>
          <w:numId w:val="1"/>
        </w:numPr>
        <w:spacing w:before="120" w:after="120" w:line="240" w:lineRule="auto"/>
        <w:ind w:left="0"/>
        <w:contextualSpacing w:val="0"/>
        <w:jc w:val="both"/>
        <w:rPr>
          <w:rFonts w:ascii="Times New Roman" w:hAnsi="Times New Roman" w:cs="Times New Roman"/>
          <w:color w:val="000000" w:themeColor="text1"/>
          <w:sz w:val="24"/>
          <w:szCs w:val="24"/>
        </w:rPr>
      </w:pPr>
      <w:bookmarkStart w:id="70" w:name="_Ref488074492"/>
      <w:r w:rsidRPr="002477D9">
        <w:rPr>
          <w:rFonts w:ascii="Times New Roman" w:hAnsi="Times New Roman" w:cs="Times New Roman"/>
          <w:color w:val="000000" w:themeColor="text1"/>
          <w:sz w:val="24"/>
          <w:szCs w:val="24"/>
        </w:rPr>
        <w:t xml:space="preserve"> </w:t>
      </w:r>
      <w:r w:rsidR="001671A8">
        <w:rPr>
          <w:rFonts w:ascii="Times New Roman" w:hAnsi="Times New Roman" w:cs="Times New Roman"/>
          <w:color w:val="000000" w:themeColor="text1"/>
          <w:sz w:val="24"/>
          <w:szCs w:val="24"/>
        </w:rPr>
        <w:t xml:space="preserve">El artículo </w:t>
      </w:r>
      <w:r w:rsidR="00800E96">
        <w:rPr>
          <w:rFonts w:ascii="Times New Roman" w:hAnsi="Times New Roman" w:cs="Times New Roman"/>
          <w:color w:val="000000" w:themeColor="text1"/>
          <w:sz w:val="24"/>
          <w:szCs w:val="24"/>
        </w:rPr>
        <w:t>3 de la LFCE, en su fracción I, define Agente Económico como:</w:t>
      </w:r>
    </w:p>
    <w:p w:rsidR="00800E96" w:rsidRDefault="00800E96" w:rsidP="00943D45">
      <w:pPr>
        <w:pStyle w:val="Prrafodelista"/>
        <w:spacing w:before="120" w:after="120" w:line="240" w:lineRule="auto"/>
        <w:ind w:left="425" w:right="471"/>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2039B">
        <w:rPr>
          <w:rFonts w:ascii="Times New Roman" w:hAnsi="Times New Roman" w:cs="Times New Roman"/>
          <w:i/>
          <w:color w:val="000000" w:themeColor="text1"/>
          <w:sz w:val="24"/>
          <w:szCs w:val="24"/>
        </w:rPr>
        <w:t>Toda persona física o moral, con o sin fines de lucro, dependencias y entidades de la administración pública federal, estatal o municipal, asociaciones, cámaras empresariales, agrupaciones de profesionistas, fideicomisos, o cualquier otra forma de participación en la actividad económica</w:t>
      </w:r>
      <w:r>
        <w:rPr>
          <w:rFonts w:ascii="Times New Roman" w:hAnsi="Times New Roman" w:cs="Times New Roman"/>
          <w:color w:val="000000" w:themeColor="text1"/>
          <w:sz w:val="24"/>
          <w:szCs w:val="24"/>
        </w:rPr>
        <w:t>”.</w:t>
      </w:r>
    </w:p>
    <w:p w:rsidR="009655C4" w:rsidRDefault="009C7ADF" w:rsidP="00943D45">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 consideran </w:t>
      </w:r>
      <w:r w:rsidR="00A7626D" w:rsidRPr="00FC34BD">
        <w:rPr>
          <w:rFonts w:ascii="Times New Roman" w:hAnsi="Times New Roman" w:cs="Times New Roman"/>
          <w:bCs/>
          <w:color w:val="000000" w:themeColor="text1"/>
          <w:sz w:val="24"/>
          <w:szCs w:val="24"/>
        </w:rPr>
        <w:t>competidores los Agentes E</w:t>
      </w:r>
      <w:r w:rsidR="009655C4" w:rsidRPr="00FC34BD">
        <w:rPr>
          <w:rFonts w:ascii="Times New Roman" w:hAnsi="Times New Roman" w:cs="Times New Roman"/>
          <w:bCs/>
          <w:color w:val="000000" w:themeColor="text1"/>
          <w:sz w:val="24"/>
          <w:szCs w:val="24"/>
        </w:rPr>
        <w:t>conómicos</w:t>
      </w:r>
      <w:r w:rsidR="009655C4" w:rsidRPr="004D27B8">
        <w:rPr>
          <w:rFonts w:ascii="Times New Roman" w:hAnsi="Times New Roman" w:cs="Times New Roman"/>
          <w:b/>
          <w:bCs/>
          <w:color w:val="000000" w:themeColor="text1"/>
          <w:sz w:val="24"/>
          <w:szCs w:val="24"/>
        </w:rPr>
        <w:t xml:space="preserve"> </w:t>
      </w:r>
      <w:r w:rsidR="009655C4" w:rsidRPr="002477D9">
        <w:rPr>
          <w:rFonts w:ascii="Times New Roman" w:hAnsi="Times New Roman" w:cs="Times New Roman"/>
          <w:color w:val="000000" w:themeColor="text1"/>
          <w:sz w:val="24"/>
          <w:szCs w:val="24"/>
        </w:rPr>
        <w:t>que</w:t>
      </w:r>
      <w:r w:rsidR="00A7626D">
        <w:rPr>
          <w:rFonts w:ascii="Times New Roman" w:hAnsi="Times New Roman" w:cs="Times New Roman"/>
          <w:color w:val="000000" w:themeColor="text1"/>
          <w:sz w:val="24"/>
          <w:szCs w:val="24"/>
        </w:rPr>
        <w:t>, de manera independiente,</w:t>
      </w:r>
      <w:r w:rsidR="009655C4" w:rsidRPr="002477D9">
        <w:rPr>
          <w:rFonts w:ascii="Times New Roman" w:hAnsi="Times New Roman" w:cs="Times New Roman"/>
          <w:color w:val="000000" w:themeColor="text1"/>
          <w:sz w:val="24"/>
          <w:szCs w:val="24"/>
        </w:rPr>
        <w:t xml:space="preserve"> participen o puedan participar en los mismos mercados de bienes o servicios.</w:t>
      </w:r>
      <w:bookmarkEnd w:id="70"/>
    </w:p>
    <w:p w:rsidR="00E72964" w:rsidRPr="002477D9" w:rsidRDefault="00E72964" w:rsidP="00E72964">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Para efectos del párrafo</w:t>
      </w:r>
      <w:r>
        <w:rPr>
          <w:rFonts w:ascii="Times New Roman" w:hAnsi="Times New Roman" w:cs="Times New Roman"/>
          <w:color w:val="000000" w:themeColor="text1"/>
          <w:sz w:val="24"/>
          <w:szCs w:val="24"/>
        </w:rPr>
        <w:t xml:space="preserve"> anterior</w:t>
      </w:r>
      <w:r w:rsidRPr="002477D9">
        <w:rPr>
          <w:rFonts w:ascii="Times New Roman" w:hAnsi="Times New Roman" w:cs="Times New Roman"/>
          <w:color w:val="000000" w:themeColor="text1"/>
          <w:sz w:val="24"/>
          <w:szCs w:val="24"/>
        </w:rPr>
        <w:t xml:space="preserve">, se consideran independientes aquellos </w:t>
      </w:r>
      <w:r>
        <w:rPr>
          <w:rFonts w:ascii="Times New Roman" w:hAnsi="Times New Roman" w:cs="Times New Roman"/>
          <w:color w:val="000000" w:themeColor="text1"/>
          <w:sz w:val="24"/>
          <w:szCs w:val="24"/>
        </w:rPr>
        <w:t>Agentes E</w:t>
      </w:r>
      <w:r w:rsidRPr="002477D9">
        <w:rPr>
          <w:rFonts w:ascii="Times New Roman" w:hAnsi="Times New Roman" w:cs="Times New Roman"/>
          <w:color w:val="000000" w:themeColor="text1"/>
          <w:sz w:val="24"/>
          <w:szCs w:val="24"/>
        </w:rPr>
        <w:t xml:space="preserve">conómicos que no formen parte del mismo grupo de interés económico. </w:t>
      </w:r>
    </w:p>
    <w:p w:rsidR="000C6D15" w:rsidRPr="002477D9" w:rsidRDefault="001E06E4" w:rsidP="0095397B">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Se considera que un competidor podría participar en un mercado cuando éste pudiera realizar las inversiones</w:t>
      </w:r>
      <w:r w:rsidR="009C7ADF">
        <w:rPr>
          <w:rFonts w:ascii="Times New Roman" w:hAnsi="Times New Roman" w:cs="Times New Roman"/>
          <w:color w:val="000000" w:themeColor="text1"/>
          <w:sz w:val="24"/>
          <w:szCs w:val="24"/>
        </w:rPr>
        <w:t xml:space="preserve"> y</w:t>
      </w:r>
      <w:r w:rsidRPr="002477D9">
        <w:rPr>
          <w:rFonts w:ascii="Times New Roman" w:hAnsi="Times New Roman" w:cs="Times New Roman"/>
          <w:color w:val="000000" w:themeColor="text1"/>
          <w:sz w:val="24"/>
          <w:szCs w:val="24"/>
        </w:rPr>
        <w:t xml:space="preserve"> </w:t>
      </w:r>
      <w:r w:rsidR="00E5128A">
        <w:rPr>
          <w:rFonts w:ascii="Times New Roman" w:hAnsi="Times New Roman" w:cs="Times New Roman"/>
          <w:color w:val="000000" w:themeColor="text1"/>
          <w:sz w:val="24"/>
          <w:szCs w:val="24"/>
        </w:rPr>
        <w:t xml:space="preserve">obtener </w:t>
      </w:r>
      <w:r w:rsidR="00DC52EF">
        <w:rPr>
          <w:rFonts w:ascii="Times New Roman" w:hAnsi="Times New Roman" w:cs="Times New Roman"/>
          <w:color w:val="000000" w:themeColor="text1"/>
          <w:sz w:val="24"/>
          <w:szCs w:val="24"/>
        </w:rPr>
        <w:t xml:space="preserve">los permisos o requisitos legales </w:t>
      </w:r>
      <w:r w:rsidRPr="002477D9">
        <w:rPr>
          <w:rFonts w:ascii="Times New Roman" w:hAnsi="Times New Roman" w:cs="Times New Roman"/>
          <w:color w:val="000000" w:themeColor="text1"/>
          <w:sz w:val="24"/>
          <w:szCs w:val="24"/>
        </w:rPr>
        <w:t>necesari</w:t>
      </w:r>
      <w:r w:rsidR="00DC52EF">
        <w:rPr>
          <w:rFonts w:ascii="Times New Roman" w:hAnsi="Times New Roman" w:cs="Times New Roman"/>
          <w:color w:val="000000" w:themeColor="text1"/>
          <w:sz w:val="24"/>
          <w:szCs w:val="24"/>
        </w:rPr>
        <w:t>o</w:t>
      </w:r>
      <w:r w:rsidRPr="002477D9">
        <w:rPr>
          <w:rFonts w:ascii="Times New Roman" w:hAnsi="Times New Roman" w:cs="Times New Roman"/>
          <w:color w:val="000000" w:themeColor="text1"/>
          <w:sz w:val="24"/>
          <w:szCs w:val="24"/>
        </w:rPr>
        <w:t>s en un periodo corto de tiempo.</w:t>
      </w:r>
      <w:r w:rsidR="00264D1B" w:rsidRPr="002477D9">
        <w:rPr>
          <w:rFonts w:ascii="Times New Roman" w:hAnsi="Times New Roman" w:cs="Times New Roman"/>
          <w:color w:val="000000" w:themeColor="text1"/>
          <w:sz w:val="24"/>
          <w:szCs w:val="24"/>
        </w:rPr>
        <w:t xml:space="preserve"> </w:t>
      </w:r>
      <w:r w:rsidR="009C7ADF" w:rsidRPr="002477D9">
        <w:rPr>
          <w:rFonts w:ascii="Times New Roman" w:hAnsi="Times New Roman" w:cs="Times New Roman"/>
          <w:color w:val="000000" w:themeColor="text1"/>
          <w:sz w:val="24"/>
          <w:szCs w:val="24"/>
        </w:rPr>
        <w:t>Para ello</w:t>
      </w:r>
      <w:r w:rsidR="009C7ADF">
        <w:rPr>
          <w:rFonts w:ascii="Times New Roman" w:hAnsi="Times New Roman" w:cs="Times New Roman"/>
          <w:color w:val="000000" w:themeColor="text1"/>
          <w:sz w:val="24"/>
          <w:szCs w:val="24"/>
        </w:rPr>
        <w:t>,</w:t>
      </w:r>
      <w:r w:rsidR="009C7ADF" w:rsidRPr="002477D9">
        <w:rPr>
          <w:rFonts w:ascii="Times New Roman" w:hAnsi="Times New Roman" w:cs="Times New Roman"/>
          <w:color w:val="000000" w:themeColor="text1"/>
          <w:sz w:val="24"/>
          <w:szCs w:val="24"/>
        </w:rPr>
        <w:t xml:space="preserve"> podrá </w:t>
      </w:r>
      <w:r w:rsidR="009C7ADF">
        <w:rPr>
          <w:rFonts w:ascii="Times New Roman" w:hAnsi="Times New Roman" w:cs="Times New Roman"/>
          <w:color w:val="000000" w:themeColor="text1"/>
          <w:sz w:val="24"/>
          <w:szCs w:val="24"/>
        </w:rPr>
        <w:t>tomarse en cuenta</w:t>
      </w:r>
      <w:r w:rsidR="009C7ADF" w:rsidRPr="002477D9">
        <w:rPr>
          <w:rFonts w:ascii="Times New Roman" w:hAnsi="Times New Roman" w:cs="Times New Roman"/>
          <w:color w:val="000000" w:themeColor="text1"/>
          <w:sz w:val="24"/>
          <w:szCs w:val="24"/>
        </w:rPr>
        <w:t xml:space="preserve"> evidencia que indique </w:t>
      </w:r>
      <w:r w:rsidR="009C7ADF">
        <w:rPr>
          <w:rFonts w:ascii="Times New Roman" w:hAnsi="Times New Roman" w:cs="Times New Roman"/>
          <w:color w:val="000000" w:themeColor="text1"/>
          <w:sz w:val="24"/>
          <w:szCs w:val="24"/>
        </w:rPr>
        <w:t>que</w:t>
      </w:r>
      <w:r w:rsidR="009C7ADF" w:rsidRPr="002477D9">
        <w:rPr>
          <w:rFonts w:ascii="Times New Roman" w:hAnsi="Times New Roman" w:cs="Times New Roman"/>
          <w:color w:val="000000" w:themeColor="text1"/>
          <w:sz w:val="24"/>
          <w:szCs w:val="24"/>
        </w:rPr>
        <w:t xml:space="preserve"> las </w:t>
      </w:r>
      <w:r w:rsidR="009C7ADF">
        <w:rPr>
          <w:rFonts w:ascii="Times New Roman" w:hAnsi="Times New Roman" w:cs="Times New Roman"/>
          <w:color w:val="000000" w:themeColor="text1"/>
          <w:sz w:val="24"/>
          <w:szCs w:val="24"/>
        </w:rPr>
        <w:t>empresas</w:t>
      </w:r>
      <w:r w:rsidR="009C7ADF" w:rsidRPr="002477D9">
        <w:rPr>
          <w:rFonts w:ascii="Times New Roman" w:hAnsi="Times New Roman" w:cs="Times New Roman"/>
          <w:color w:val="000000" w:themeColor="text1"/>
          <w:sz w:val="24"/>
          <w:szCs w:val="24"/>
        </w:rPr>
        <w:t xml:space="preserve"> </w:t>
      </w:r>
      <w:r w:rsidR="009C7ADF">
        <w:rPr>
          <w:rFonts w:ascii="Times New Roman" w:hAnsi="Times New Roman" w:cs="Times New Roman"/>
          <w:color w:val="000000" w:themeColor="text1"/>
          <w:sz w:val="24"/>
          <w:szCs w:val="24"/>
        </w:rPr>
        <w:t>ya han competido</w:t>
      </w:r>
      <w:r w:rsidR="009C7ADF" w:rsidRPr="005573F4">
        <w:rPr>
          <w:rFonts w:ascii="Times New Roman" w:hAnsi="Times New Roman" w:cs="Times New Roman"/>
          <w:color w:val="000000" w:themeColor="text1"/>
          <w:sz w:val="24"/>
          <w:szCs w:val="24"/>
        </w:rPr>
        <w:t xml:space="preserve"> </w:t>
      </w:r>
      <w:r w:rsidR="009C7ADF">
        <w:rPr>
          <w:rFonts w:ascii="Times New Roman" w:hAnsi="Times New Roman" w:cs="Times New Roman"/>
          <w:color w:val="000000" w:themeColor="text1"/>
          <w:sz w:val="24"/>
          <w:szCs w:val="24"/>
        </w:rPr>
        <w:t xml:space="preserve">o </w:t>
      </w:r>
      <w:r w:rsidR="009C7ADF" w:rsidRPr="002477D9">
        <w:rPr>
          <w:rFonts w:ascii="Times New Roman" w:hAnsi="Times New Roman" w:cs="Times New Roman"/>
          <w:color w:val="000000" w:themeColor="text1"/>
          <w:sz w:val="24"/>
          <w:szCs w:val="24"/>
        </w:rPr>
        <w:t>pudieran competir</w:t>
      </w:r>
      <w:r w:rsidR="009C7ADF">
        <w:rPr>
          <w:rFonts w:ascii="Times New Roman" w:hAnsi="Times New Roman" w:cs="Times New Roman"/>
          <w:color w:val="000000" w:themeColor="text1"/>
          <w:sz w:val="24"/>
          <w:szCs w:val="24"/>
        </w:rPr>
        <w:t>;</w:t>
      </w:r>
      <w:r w:rsidR="009C7ADF" w:rsidRPr="002477D9">
        <w:rPr>
          <w:rFonts w:ascii="Times New Roman" w:hAnsi="Times New Roman" w:cs="Times New Roman"/>
          <w:color w:val="000000" w:themeColor="text1"/>
          <w:sz w:val="24"/>
          <w:szCs w:val="24"/>
        </w:rPr>
        <w:t xml:space="preserve"> por ejemplo,</w:t>
      </w:r>
      <w:r w:rsidR="009C7ADF">
        <w:rPr>
          <w:rFonts w:ascii="Times New Roman" w:hAnsi="Times New Roman" w:cs="Times New Roman"/>
          <w:color w:val="000000" w:themeColor="text1"/>
          <w:sz w:val="24"/>
          <w:szCs w:val="24"/>
        </w:rPr>
        <w:t xml:space="preserve"> </w:t>
      </w:r>
      <w:r w:rsidR="009C7ADF" w:rsidRPr="002477D9">
        <w:rPr>
          <w:rFonts w:ascii="Times New Roman" w:hAnsi="Times New Roman" w:cs="Times New Roman"/>
          <w:color w:val="000000" w:themeColor="text1"/>
          <w:sz w:val="24"/>
          <w:szCs w:val="24"/>
        </w:rPr>
        <w:t xml:space="preserve">planes de negocios, comunicaciones y estudios de mercadeo con clientes potenciales, y evidencia de competencia actual para clientes similares en </w:t>
      </w:r>
      <w:r w:rsidR="009C7ADF">
        <w:rPr>
          <w:rFonts w:ascii="Times New Roman" w:hAnsi="Times New Roman" w:cs="Times New Roman"/>
          <w:color w:val="000000" w:themeColor="text1"/>
          <w:sz w:val="24"/>
          <w:szCs w:val="24"/>
        </w:rPr>
        <w:t xml:space="preserve">otras </w:t>
      </w:r>
      <w:r w:rsidR="009C7ADF" w:rsidRPr="002477D9">
        <w:rPr>
          <w:rFonts w:ascii="Times New Roman" w:hAnsi="Times New Roman" w:cs="Times New Roman"/>
          <w:color w:val="000000" w:themeColor="text1"/>
          <w:sz w:val="24"/>
          <w:szCs w:val="24"/>
        </w:rPr>
        <w:t xml:space="preserve">regiones o respecto </w:t>
      </w:r>
      <w:r w:rsidR="009C7ADF">
        <w:rPr>
          <w:rFonts w:ascii="Times New Roman" w:hAnsi="Times New Roman" w:cs="Times New Roman"/>
          <w:color w:val="000000" w:themeColor="text1"/>
          <w:sz w:val="24"/>
          <w:szCs w:val="24"/>
        </w:rPr>
        <w:t>de</w:t>
      </w:r>
      <w:r w:rsidR="009C7ADF" w:rsidRPr="002477D9">
        <w:rPr>
          <w:rFonts w:ascii="Times New Roman" w:hAnsi="Times New Roman" w:cs="Times New Roman"/>
          <w:color w:val="000000" w:themeColor="text1"/>
          <w:sz w:val="24"/>
          <w:szCs w:val="24"/>
        </w:rPr>
        <w:t xml:space="preserve"> productos similares</w:t>
      </w:r>
      <w:r w:rsidR="00264D1B" w:rsidRPr="002477D9">
        <w:rPr>
          <w:rFonts w:ascii="Times New Roman" w:hAnsi="Times New Roman" w:cs="Times New Roman"/>
          <w:color w:val="000000" w:themeColor="text1"/>
          <w:sz w:val="24"/>
          <w:szCs w:val="24"/>
        </w:rPr>
        <w:t>.</w:t>
      </w:r>
    </w:p>
    <w:p w:rsidR="00AB1109" w:rsidRDefault="001671A8" w:rsidP="0095397B">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 relación al concepto de grupo de interés económico y que diversas personas puedan ser consideradas como un solo Agente Económico, se recomienda a los Agentes Económicos que consulten las resoluciones que el Poder Judicial ha emitido en las que señala que, en materia de competencia económica, se está ante un</w:t>
      </w:r>
      <w:r w:rsidRPr="001671A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grupo</w:t>
      </w:r>
      <w:r w:rsidRPr="00AB1109">
        <w:rPr>
          <w:rFonts w:ascii="Times New Roman" w:hAnsi="Times New Roman" w:cs="Times New Roman"/>
          <w:color w:val="000000" w:themeColor="text1"/>
          <w:sz w:val="24"/>
          <w:szCs w:val="24"/>
        </w:rPr>
        <w:t xml:space="preserve"> </w:t>
      </w:r>
      <w:r w:rsidRPr="002477D9">
        <w:rPr>
          <w:rFonts w:ascii="Times New Roman" w:hAnsi="Times New Roman" w:cs="Times New Roman"/>
          <w:color w:val="000000" w:themeColor="text1"/>
          <w:sz w:val="24"/>
          <w:szCs w:val="24"/>
        </w:rPr>
        <w:t>de interés económico</w:t>
      </w:r>
      <w:r>
        <w:rPr>
          <w:rFonts w:ascii="Times New Roman" w:hAnsi="Times New Roman" w:cs="Times New Roman"/>
          <w:color w:val="000000" w:themeColor="text1"/>
          <w:sz w:val="24"/>
          <w:szCs w:val="24"/>
        </w:rPr>
        <w:t xml:space="preserve"> </w:t>
      </w:r>
      <w:r w:rsidRPr="002477D9">
        <w:rPr>
          <w:rFonts w:ascii="Times New Roman" w:hAnsi="Times New Roman" w:cs="Times New Roman"/>
          <w:color w:val="000000" w:themeColor="text1"/>
          <w:sz w:val="24"/>
          <w:szCs w:val="24"/>
        </w:rPr>
        <w:t>cuando un conjunto de personas físicas o morales tienen intereses comerciales y financieros afines, y coordinan sus actividades para logra</w:t>
      </w:r>
      <w:r>
        <w:rPr>
          <w:rFonts w:ascii="Times New Roman" w:hAnsi="Times New Roman" w:cs="Times New Roman"/>
          <w:color w:val="000000" w:themeColor="text1"/>
          <w:sz w:val="24"/>
          <w:szCs w:val="24"/>
        </w:rPr>
        <w:t>r un determinado objetivo común, pudiendo ejercer una influencia decisiva o un control real o latente sobre la otra</w:t>
      </w:r>
      <w:r w:rsidRPr="002477D9">
        <w:rPr>
          <w:rStyle w:val="Refdenotaalpie"/>
          <w:rFonts w:ascii="Times New Roman" w:hAnsi="Times New Roman" w:cs="Times New Roman"/>
          <w:color w:val="000000" w:themeColor="text1"/>
          <w:sz w:val="24"/>
          <w:szCs w:val="24"/>
        </w:rPr>
        <w:footnoteReference w:id="7"/>
      </w:r>
      <w:r>
        <w:rPr>
          <w:rFonts w:ascii="Times New Roman" w:hAnsi="Times New Roman" w:cs="Times New Roman"/>
          <w:color w:val="000000" w:themeColor="text1"/>
          <w:sz w:val="24"/>
          <w:szCs w:val="24"/>
        </w:rPr>
        <w:t>. De igual manera, para considerar que existe un grupo económico, se analiza si un Agente Económico, directa o indirectamente, coordina las actividades del grupo para operar en los mercados y, además, puede ejercer una influencia decisiva o control sobre otro</w:t>
      </w:r>
      <w:r>
        <w:rPr>
          <w:rStyle w:val="Refdenotaalpie"/>
          <w:rFonts w:ascii="Times New Roman" w:hAnsi="Times New Roman" w:cs="Times New Roman"/>
          <w:color w:val="000000" w:themeColor="text1"/>
          <w:sz w:val="24"/>
          <w:szCs w:val="24"/>
        </w:rPr>
        <w:footnoteReference w:id="8"/>
      </w:r>
      <w:r>
        <w:rPr>
          <w:rFonts w:ascii="Times New Roman" w:hAnsi="Times New Roman" w:cs="Times New Roman"/>
          <w:color w:val="000000" w:themeColor="text1"/>
          <w:sz w:val="24"/>
          <w:szCs w:val="24"/>
        </w:rPr>
        <w:t>.</w:t>
      </w:r>
    </w:p>
    <w:p w:rsidR="00841935" w:rsidRPr="00B43DD5" w:rsidRDefault="00B43DD5" w:rsidP="0095397B">
      <w:pPr>
        <w:pStyle w:val="Ttulo2"/>
        <w:numPr>
          <w:ilvl w:val="0"/>
          <w:numId w:val="5"/>
        </w:numPr>
        <w:pBdr>
          <w:bottom w:val="single" w:sz="12" w:space="1" w:color="auto"/>
        </w:pBdr>
        <w:spacing w:before="120" w:after="240"/>
        <w:ind w:left="714" w:hanging="357"/>
        <w:rPr>
          <w:bCs/>
          <w:iCs/>
        </w:rPr>
      </w:pPr>
      <w:bookmarkStart w:id="71" w:name="_Toc499212678"/>
      <w:r>
        <w:rPr>
          <w:rStyle w:val="Ttulodellibro"/>
          <w:b/>
          <w:i/>
          <w:spacing w:val="0"/>
        </w:rPr>
        <w:t>A</w:t>
      </w:r>
      <w:r w:rsidR="008E1125" w:rsidRPr="45336443">
        <w:rPr>
          <w:rStyle w:val="Ttulodellibro"/>
          <w:b/>
          <w:i/>
          <w:spacing w:val="0"/>
        </w:rPr>
        <w:t>cuerdos de colaboración entre competidores y concentraciones</w:t>
      </w:r>
      <w:r w:rsidR="00FD39F6" w:rsidRPr="00B43DD5">
        <w:rPr>
          <w:rFonts w:cs="Times New Roman"/>
          <w:color w:val="000000" w:themeColor="text1"/>
          <w:szCs w:val="24"/>
        </w:rPr>
        <w:tab/>
      </w:r>
      <w:r w:rsidR="00FF49F3">
        <w:rPr>
          <w:rFonts w:cs="Times New Roman"/>
          <w:color w:val="000000" w:themeColor="text1"/>
          <w:szCs w:val="24"/>
        </w:rPr>
        <w:t xml:space="preserve"> ilícitas</w:t>
      </w:r>
      <w:bookmarkEnd w:id="71"/>
    </w:p>
    <w:p w:rsidR="00C24594" w:rsidRDefault="008E1125" w:rsidP="00AE6FF7">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sidRPr="005703CE">
        <w:rPr>
          <w:rFonts w:ascii="Times New Roman" w:hAnsi="Times New Roman" w:cs="Times New Roman"/>
          <w:color w:val="000000" w:themeColor="text1"/>
          <w:sz w:val="24"/>
          <w:szCs w:val="24"/>
        </w:rPr>
        <w:t xml:space="preserve">De acuerdo con lo dispuesto en el artículo </w:t>
      </w:r>
      <w:r w:rsidR="00841935" w:rsidRPr="005703CE">
        <w:rPr>
          <w:rFonts w:ascii="Times New Roman" w:hAnsi="Times New Roman" w:cs="Times New Roman"/>
          <w:color w:val="000000" w:themeColor="text1"/>
          <w:sz w:val="24"/>
          <w:szCs w:val="24"/>
        </w:rPr>
        <w:t>61 de la LFCE</w:t>
      </w:r>
      <w:r w:rsidRPr="005703CE">
        <w:rPr>
          <w:rFonts w:ascii="Times New Roman" w:hAnsi="Times New Roman" w:cs="Times New Roman"/>
          <w:color w:val="000000" w:themeColor="text1"/>
          <w:sz w:val="24"/>
          <w:szCs w:val="24"/>
        </w:rPr>
        <w:t xml:space="preserve">, </w:t>
      </w:r>
      <w:r w:rsidR="00841935" w:rsidRPr="005703CE">
        <w:rPr>
          <w:rFonts w:ascii="Times New Roman" w:hAnsi="Times New Roman" w:cs="Times New Roman"/>
          <w:color w:val="000000" w:themeColor="text1"/>
          <w:sz w:val="24"/>
          <w:szCs w:val="24"/>
        </w:rPr>
        <w:t xml:space="preserve">se entiende por concentración la </w:t>
      </w:r>
      <w:r w:rsidR="00841935" w:rsidRPr="004F4CE8">
        <w:rPr>
          <w:rFonts w:ascii="Times New Roman" w:hAnsi="Times New Roman" w:cs="Times New Roman"/>
          <w:b/>
          <w:color w:val="000000" w:themeColor="text1"/>
          <w:sz w:val="24"/>
          <w:szCs w:val="24"/>
        </w:rPr>
        <w:t>fusión</w:t>
      </w:r>
      <w:r w:rsidR="00841935" w:rsidRPr="004F4CE8">
        <w:rPr>
          <w:rFonts w:ascii="Times New Roman" w:hAnsi="Times New Roman" w:cs="Times New Roman"/>
          <w:color w:val="000000" w:themeColor="text1"/>
          <w:sz w:val="24"/>
          <w:szCs w:val="24"/>
        </w:rPr>
        <w:t xml:space="preserve">, </w:t>
      </w:r>
      <w:r w:rsidR="00841935" w:rsidRPr="004F4CE8">
        <w:rPr>
          <w:rFonts w:ascii="Times New Roman" w:hAnsi="Times New Roman" w:cs="Times New Roman"/>
          <w:b/>
          <w:bCs/>
          <w:color w:val="000000" w:themeColor="text1"/>
          <w:sz w:val="24"/>
          <w:szCs w:val="24"/>
        </w:rPr>
        <w:t>adquisición del control</w:t>
      </w:r>
      <w:r w:rsidR="00841935" w:rsidRPr="005703CE">
        <w:rPr>
          <w:rFonts w:ascii="Times New Roman" w:hAnsi="Times New Roman" w:cs="Times New Roman"/>
          <w:color w:val="000000" w:themeColor="text1"/>
          <w:sz w:val="24"/>
          <w:szCs w:val="24"/>
        </w:rPr>
        <w:t xml:space="preserve"> o </w:t>
      </w:r>
      <w:r w:rsidR="00841935" w:rsidRPr="004F4CE8">
        <w:rPr>
          <w:rFonts w:ascii="Times New Roman" w:hAnsi="Times New Roman" w:cs="Times New Roman"/>
          <w:b/>
          <w:bCs/>
          <w:color w:val="000000" w:themeColor="text1"/>
          <w:sz w:val="24"/>
          <w:szCs w:val="24"/>
        </w:rPr>
        <w:t>cualquier acto por virtud del cual se unan sociedades, asociaciones, acciones, partes sociales, fideicomisos o activos en general</w:t>
      </w:r>
      <w:r w:rsidR="00841935" w:rsidRPr="005703CE">
        <w:rPr>
          <w:rFonts w:ascii="Times New Roman" w:hAnsi="Times New Roman" w:cs="Times New Roman"/>
          <w:color w:val="000000" w:themeColor="text1"/>
          <w:sz w:val="24"/>
          <w:szCs w:val="24"/>
        </w:rPr>
        <w:t xml:space="preserve"> que se realice entre competidores, proveedores, clientes o cualesquiera otros </w:t>
      </w:r>
      <w:r w:rsidR="000F7BE5">
        <w:rPr>
          <w:rFonts w:ascii="Times New Roman" w:hAnsi="Times New Roman" w:cs="Times New Roman"/>
          <w:color w:val="000000" w:themeColor="text1"/>
          <w:sz w:val="24"/>
          <w:szCs w:val="24"/>
        </w:rPr>
        <w:t>A</w:t>
      </w:r>
      <w:r w:rsidR="00841935" w:rsidRPr="005703CE">
        <w:rPr>
          <w:rFonts w:ascii="Times New Roman" w:hAnsi="Times New Roman" w:cs="Times New Roman"/>
          <w:color w:val="000000" w:themeColor="text1"/>
          <w:sz w:val="24"/>
          <w:szCs w:val="24"/>
        </w:rPr>
        <w:t xml:space="preserve">gentes </w:t>
      </w:r>
      <w:r w:rsidR="000F7BE5">
        <w:rPr>
          <w:rFonts w:ascii="Times New Roman" w:hAnsi="Times New Roman" w:cs="Times New Roman"/>
          <w:color w:val="000000" w:themeColor="text1"/>
          <w:sz w:val="24"/>
          <w:szCs w:val="24"/>
        </w:rPr>
        <w:t>E</w:t>
      </w:r>
      <w:r w:rsidR="00841935" w:rsidRPr="005703CE">
        <w:rPr>
          <w:rFonts w:ascii="Times New Roman" w:hAnsi="Times New Roman" w:cs="Times New Roman"/>
          <w:color w:val="000000" w:themeColor="text1"/>
          <w:sz w:val="24"/>
          <w:szCs w:val="24"/>
        </w:rPr>
        <w:t xml:space="preserve">conómicos. </w:t>
      </w:r>
    </w:p>
    <w:p w:rsidR="003527CE" w:rsidRDefault="003410CD" w:rsidP="0095397B">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3527CE">
        <w:rPr>
          <w:rFonts w:ascii="Times New Roman" w:hAnsi="Times New Roman" w:cs="Times New Roman"/>
          <w:color w:val="000000" w:themeColor="text1"/>
          <w:sz w:val="24"/>
          <w:szCs w:val="24"/>
        </w:rPr>
        <w:t xml:space="preserve">lgunos acuerdos de colaboración entre competidores </w:t>
      </w:r>
      <w:r w:rsidR="00B410D4">
        <w:rPr>
          <w:rFonts w:ascii="Times New Roman" w:hAnsi="Times New Roman" w:cs="Times New Roman"/>
          <w:color w:val="000000" w:themeColor="text1"/>
          <w:sz w:val="24"/>
          <w:szCs w:val="24"/>
        </w:rPr>
        <w:t xml:space="preserve">podrían </w:t>
      </w:r>
      <w:r w:rsidR="003527CE">
        <w:rPr>
          <w:rFonts w:ascii="Times New Roman" w:hAnsi="Times New Roman" w:cs="Times New Roman"/>
          <w:color w:val="000000" w:themeColor="text1"/>
          <w:sz w:val="24"/>
          <w:szCs w:val="24"/>
        </w:rPr>
        <w:t xml:space="preserve">ser considerados como concentraciones, en términos de lo dispuesto por la LFCE. En este caso, los Agentes Económicos que </w:t>
      </w:r>
      <w:r w:rsidR="00D14C25">
        <w:rPr>
          <w:rFonts w:ascii="Times New Roman" w:hAnsi="Times New Roman" w:cs="Times New Roman"/>
          <w:color w:val="000000" w:themeColor="text1"/>
          <w:sz w:val="24"/>
          <w:szCs w:val="24"/>
        </w:rPr>
        <w:t>tengan intención de celebrar un</w:t>
      </w:r>
      <w:r w:rsidR="003527CE">
        <w:rPr>
          <w:rFonts w:ascii="Times New Roman" w:hAnsi="Times New Roman" w:cs="Times New Roman"/>
          <w:color w:val="000000" w:themeColor="text1"/>
          <w:sz w:val="24"/>
          <w:szCs w:val="24"/>
        </w:rPr>
        <w:t xml:space="preserve"> acuerdo</w:t>
      </w:r>
      <w:r w:rsidR="00D14C25">
        <w:rPr>
          <w:rFonts w:ascii="Times New Roman" w:hAnsi="Times New Roman" w:cs="Times New Roman"/>
          <w:color w:val="000000" w:themeColor="text1"/>
          <w:sz w:val="24"/>
          <w:szCs w:val="24"/>
        </w:rPr>
        <w:t xml:space="preserve"> de este tipo</w:t>
      </w:r>
      <w:r w:rsidR="003527CE">
        <w:rPr>
          <w:rFonts w:ascii="Times New Roman" w:hAnsi="Times New Roman" w:cs="Times New Roman"/>
          <w:color w:val="000000" w:themeColor="text1"/>
          <w:sz w:val="24"/>
          <w:szCs w:val="24"/>
        </w:rPr>
        <w:t xml:space="preserve"> deberán determinar si es obligatorio notificar</w:t>
      </w:r>
      <w:r w:rsidR="00D14C25">
        <w:rPr>
          <w:rFonts w:ascii="Times New Roman" w:hAnsi="Times New Roman" w:cs="Times New Roman"/>
          <w:color w:val="000000" w:themeColor="text1"/>
          <w:sz w:val="24"/>
          <w:szCs w:val="24"/>
        </w:rPr>
        <w:t>lo de manera previa</w:t>
      </w:r>
      <w:r w:rsidR="003527CE">
        <w:rPr>
          <w:rFonts w:ascii="Times New Roman" w:hAnsi="Times New Roman" w:cs="Times New Roman"/>
          <w:color w:val="000000" w:themeColor="text1"/>
          <w:sz w:val="24"/>
          <w:szCs w:val="24"/>
        </w:rPr>
        <w:t xml:space="preserve"> a la Comisión</w:t>
      </w:r>
      <w:r>
        <w:rPr>
          <w:rFonts w:ascii="Times New Roman" w:hAnsi="Times New Roman" w:cs="Times New Roman"/>
          <w:color w:val="000000" w:themeColor="text1"/>
          <w:sz w:val="24"/>
          <w:szCs w:val="24"/>
        </w:rPr>
        <w:t>, conforme a lo señalado en el artículo 86 de la LFCE</w:t>
      </w:r>
      <w:r w:rsidR="003527CE">
        <w:rPr>
          <w:rFonts w:ascii="Times New Roman" w:hAnsi="Times New Roman" w:cs="Times New Roman"/>
          <w:color w:val="000000" w:themeColor="text1"/>
          <w:sz w:val="24"/>
          <w:szCs w:val="24"/>
        </w:rPr>
        <w:t>.</w:t>
      </w:r>
    </w:p>
    <w:p w:rsidR="00756724" w:rsidRPr="00C2039B" w:rsidRDefault="00D14C25" w:rsidP="00C2039B">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Ahora bien, </w:t>
      </w:r>
      <w:r w:rsidRPr="00B34265">
        <w:rPr>
          <w:rFonts w:ascii="Times New Roman" w:hAnsi="Times New Roman" w:cs="Times New Roman"/>
          <w:b/>
          <w:color w:val="000000" w:themeColor="text1"/>
          <w:sz w:val="24"/>
          <w:szCs w:val="24"/>
        </w:rPr>
        <w:t>un acuerdo de colaboración que ya se haya celebrado</w:t>
      </w:r>
      <w:r>
        <w:rPr>
          <w:rFonts w:ascii="Times New Roman" w:hAnsi="Times New Roman" w:cs="Times New Roman"/>
          <w:color w:val="000000" w:themeColor="text1"/>
          <w:sz w:val="24"/>
          <w:szCs w:val="24"/>
        </w:rPr>
        <w:t xml:space="preserve"> entre competidores que tenga las características de una concentración y</w:t>
      </w:r>
      <w:bookmarkEnd w:id="66"/>
      <w:bookmarkEnd w:id="68"/>
      <w:bookmarkEnd w:id="69"/>
      <w:r w:rsidR="00756724" w:rsidRPr="00C2039B">
        <w:rPr>
          <w:rFonts w:ascii="Times New Roman" w:hAnsi="Times New Roman" w:cs="Times New Roman"/>
          <w:color w:val="000000" w:themeColor="text1"/>
          <w:sz w:val="24"/>
          <w:szCs w:val="24"/>
        </w:rPr>
        <w:t xml:space="preserve"> cuyo objeto o efecto sea obstaculizar, disminuir, dañar, o impedir la libre concurrencia y la competencia económica, </w:t>
      </w:r>
      <w:r w:rsidR="00C52018">
        <w:rPr>
          <w:rFonts w:ascii="Times New Roman" w:hAnsi="Times New Roman" w:cs="Times New Roman"/>
          <w:color w:val="000000" w:themeColor="text1"/>
          <w:sz w:val="24"/>
          <w:szCs w:val="24"/>
        </w:rPr>
        <w:t xml:space="preserve">podría ser </w:t>
      </w:r>
      <w:r w:rsidR="00117693" w:rsidRPr="00243CB4">
        <w:rPr>
          <w:rFonts w:ascii="Times New Roman" w:hAnsi="Times New Roman" w:cs="Times New Roman"/>
          <w:color w:val="000000" w:themeColor="text1"/>
          <w:sz w:val="24"/>
          <w:szCs w:val="24"/>
        </w:rPr>
        <w:t>considerad</w:t>
      </w:r>
      <w:r>
        <w:rPr>
          <w:rFonts w:ascii="Times New Roman" w:hAnsi="Times New Roman" w:cs="Times New Roman"/>
          <w:color w:val="000000" w:themeColor="text1"/>
          <w:sz w:val="24"/>
          <w:szCs w:val="24"/>
        </w:rPr>
        <w:t>o</w:t>
      </w:r>
      <w:r w:rsidR="00117693" w:rsidRPr="00243CB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una concentración </w:t>
      </w:r>
      <w:r w:rsidR="00117693" w:rsidRPr="00243CB4">
        <w:rPr>
          <w:rFonts w:ascii="Times New Roman" w:hAnsi="Times New Roman" w:cs="Times New Roman"/>
          <w:color w:val="000000" w:themeColor="text1"/>
          <w:sz w:val="24"/>
          <w:szCs w:val="24"/>
        </w:rPr>
        <w:t>ilícita</w:t>
      </w:r>
      <w:r w:rsidR="00756724" w:rsidRPr="00C2039B">
        <w:rPr>
          <w:rFonts w:ascii="Times New Roman" w:hAnsi="Times New Roman" w:cs="Times New Roman"/>
          <w:color w:val="000000" w:themeColor="text1"/>
          <w:sz w:val="24"/>
          <w:szCs w:val="24"/>
        </w:rPr>
        <w:t>.</w:t>
      </w:r>
    </w:p>
    <w:p w:rsidR="00756724" w:rsidRPr="00C2039B" w:rsidRDefault="00756724" w:rsidP="00C2039B">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sidRPr="00C2039B">
        <w:rPr>
          <w:rFonts w:ascii="Times New Roman" w:hAnsi="Times New Roman" w:cs="Times New Roman"/>
          <w:color w:val="000000" w:themeColor="text1"/>
          <w:sz w:val="24"/>
          <w:szCs w:val="24"/>
        </w:rPr>
        <w:t xml:space="preserve">Conforme al </w:t>
      </w:r>
      <w:r w:rsidR="00274FEE" w:rsidRPr="00C2039B">
        <w:rPr>
          <w:rFonts w:ascii="Times New Roman" w:hAnsi="Times New Roman" w:cs="Times New Roman"/>
          <w:color w:val="000000" w:themeColor="text1"/>
          <w:sz w:val="24"/>
          <w:szCs w:val="24"/>
        </w:rPr>
        <w:t xml:space="preserve">artículo </w:t>
      </w:r>
      <w:r w:rsidRPr="00C2039B">
        <w:rPr>
          <w:rFonts w:ascii="Times New Roman" w:hAnsi="Times New Roman" w:cs="Times New Roman"/>
          <w:color w:val="000000" w:themeColor="text1"/>
          <w:sz w:val="24"/>
          <w:szCs w:val="24"/>
        </w:rPr>
        <w:t xml:space="preserve">64 de la LFCE, </w:t>
      </w:r>
      <w:r w:rsidR="00BD04ED">
        <w:rPr>
          <w:rFonts w:ascii="Times New Roman" w:hAnsi="Times New Roman" w:cs="Times New Roman"/>
          <w:color w:val="000000" w:themeColor="text1"/>
          <w:sz w:val="24"/>
          <w:szCs w:val="24"/>
        </w:rPr>
        <w:t>se</w:t>
      </w:r>
      <w:r w:rsidR="00712E9A" w:rsidRPr="00C2039B">
        <w:rPr>
          <w:rFonts w:ascii="Times New Roman" w:hAnsi="Times New Roman" w:cs="Times New Roman"/>
          <w:color w:val="000000" w:themeColor="text1"/>
          <w:sz w:val="24"/>
          <w:szCs w:val="24"/>
        </w:rPr>
        <w:t xml:space="preserve"> </w:t>
      </w:r>
      <w:r w:rsidRPr="00C2039B">
        <w:rPr>
          <w:rFonts w:ascii="Times New Roman" w:hAnsi="Times New Roman" w:cs="Times New Roman"/>
          <w:color w:val="000000" w:themeColor="text1"/>
          <w:sz w:val="24"/>
          <w:szCs w:val="24"/>
        </w:rPr>
        <w:t>considerará</w:t>
      </w:r>
      <w:r w:rsidR="00BD04ED">
        <w:rPr>
          <w:rFonts w:ascii="Times New Roman" w:hAnsi="Times New Roman" w:cs="Times New Roman"/>
          <w:color w:val="000000" w:themeColor="text1"/>
          <w:sz w:val="24"/>
          <w:szCs w:val="24"/>
        </w:rPr>
        <w:t>n</w:t>
      </w:r>
      <w:r w:rsidRPr="00C2039B">
        <w:rPr>
          <w:rFonts w:ascii="Times New Roman" w:hAnsi="Times New Roman" w:cs="Times New Roman"/>
          <w:color w:val="000000" w:themeColor="text1"/>
          <w:sz w:val="24"/>
          <w:szCs w:val="24"/>
        </w:rPr>
        <w:t xml:space="preserve"> como indicios de una concentración ilícita los siguientes:</w:t>
      </w:r>
    </w:p>
    <w:p w:rsidR="00756724" w:rsidRPr="003D0694" w:rsidRDefault="00756724" w:rsidP="00756724">
      <w:pPr>
        <w:pStyle w:val="Prrafodelista"/>
        <w:numPr>
          <w:ilvl w:val="0"/>
          <w:numId w:val="27"/>
        </w:numPr>
        <w:jc w:val="both"/>
        <w:rPr>
          <w:rFonts w:ascii="Times New Roman" w:hAnsi="Times New Roman" w:cs="Times New Roman"/>
          <w:color w:val="000000" w:themeColor="text1"/>
          <w:sz w:val="24"/>
          <w:szCs w:val="24"/>
        </w:rPr>
      </w:pPr>
      <w:r w:rsidRPr="003D0694">
        <w:rPr>
          <w:rFonts w:ascii="Times New Roman" w:hAnsi="Times New Roman" w:cs="Times New Roman"/>
          <w:color w:val="000000" w:themeColor="text1"/>
          <w:sz w:val="24"/>
          <w:szCs w:val="24"/>
        </w:rPr>
        <w:t>Confiera o pueda conferir al fusionante, al adquirente o Agente Económico resultante de la concentración, poder sustancial en los términos de</w:t>
      </w:r>
      <w:r>
        <w:rPr>
          <w:rFonts w:ascii="Times New Roman" w:hAnsi="Times New Roman" w:cs="Times New Roman"/>
          <w:color w:val="000000" w:themeColor="text1"/>
          <w:sz w:val="24"/>
          <w:szCs w:val="24"/>
        </w:rPr>
        <w:t xml:space="preserve"> la</w:t>
      </w:r>
      <w:r w:rsidRPr="003D069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LFCE</w:t>
      </w:r>
      <w:r w:rsidRPr="003D0694">
        <w:rPr>
          <w:rFonts w:ascii="Times New Roman" w:hAnsi="Times New Roman" w:cs="Times New Roman"/>
          <w:color w:val="000000" w:themeColor="text1"/>
          <w:sz w:val="24"/>
          <w:szCs w:val="24"/>
        </w:rPr>
        <w:t>, o incremente o pueda incrementar dicho poder sustancial, con lo cual se pueda obstaculizar, disminuir, dañar o impedir la libre concurrencia y la competencia económica;</w:t>
      </w:r>
    </w:p>
    <w:p w:rsidR="00756724" w:rsidRDefault="00756724" w:rsidP="00756724">
      <w:pPr>
        <w:pStyle w:val="Prrafodelista"/>
        <w:numPr>
          <w:ilvl w:val="0"/>
          <w:numId w:val="27"/>
        </w:numPr>
        <w:jc w:val="both"/>
        <w:rPr>
          <w:rFonts w:ascii="Times New Roman" w:hAnsi="Times New Roman" w:cs="Times New Roman"/>
          <w:color w:val="000000" w:themeColor="text1"/>
          <w:sz w:val="24"/>
          <w:szCs w:val="24"/>
        </w:rPr>
      </w:pPr>
      <w:r w:rsidRPr="003D0694">
        <w:rPr>
          <w:rFonts w:ascii="Times New Roman" w:hAnsi="Times New Roman" w:cs="Times New Roman"/>
          <w:color w:val="000000" w:themeColor="text1"/>
          <w:sz w:val="24"/>
          <w:szCs w:val="24"/>
        </w:rPr>
        <w:t>Tenga o pueda tener por objeto o efecto establecer barreras a la entrada, impedir a terceros el acceso al mercado relevante, a mercados relacionados o a insumos esenciales, o desplazar a otros Agentes Económicos, o</w:t>
      </w:r>
    </w:p>
    <w:p w:rsidR="00756724" w:rsidRDefault="00756724" w:rsidP="00C2039B">
      <w:pPr>
        <w:pStyle w:val="Prrafodelista"/>
        <w:numPr>
          <w:ilvl w:val="0"/>
          <w:numId w:val="27"/>
        </w:numPr>
        <w:spacing w:after="120"/>
        <w:ind w:left="1077"/>
        <w:contextualSpacing w:val="0"/>
        <w:jc w:val="both"/>
        <w:rPr>
          <w:rFonts w:ascii="Times New Roman" w:hAnsi="Times New Roman" w:cs="Times New Roman"/>
          <w:color w:val="000000" w:themeColor="text1"/>
          <w:sz w:val="24"/>
          <w:szCs w:val="24"/>
        </w:rPr>
      </w:pPr>
      <w:r w:rsidRPr="003D0694">
        <w:rPr>
          <w:rFonts w:ascii="Times New Roman" w:hAnsi="Times New Roman" w:cs="Times New Roman"/>
          <w:color w:val="000000" w:themeColor="text1"/>
          <w:sz w:val="24"/>
          <w:szCs w:val="24"/>
        </w:rPr>
        <w:t xml:space="preserve">Tenga por objeto o efecto facilitar sustancialmente a los participantes en dicha concentración el ejercicio de conductas prohibidas por </w:t>
      </w:r>
      <w:r>
        <w:rPr>
          <w:rFonts w:ascii="Times New Roman" w:hAnsi="Times New Roman" w:cs="Times New Roman"/>
          <w:color w:val="000000" w:themeColor="text1"/>
          <w:sz w:val="24"/>
          <w:szCs w:val="24"/>
        </w:rPr>
        <w:t>la LFCE</w:t>
      </w:r>
      <w:r w:rsidRPr="003D0694">
        <w:rPr>
          <w:rFonts w:ascii="Times New Roman" w:hAnsi="Times New Roman" w:cs="Times New Roman"/>
          <w:color w:val="000000" w:themeColor="text1"/>
          <w:sz w:val="24"/>
          <w:szCs w:val="24"/>
        </w:rPr>
        <w:t>, y particularmente, de las prácticas monopólicas.</w:t>
      </w:r>
    </w:p>
    <w:p w:rsidR="00854A1B" w:rsidRDefault="000216E2" w:rsidP="00C2039B">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Los </w:t>
      </w:r>
      <w:r w:rsidRPr="00E91A7D">
        <w:rPr>
          <w:rFonts w:ascii="Times New Roman" w:hAnsi="Times New Roman" w:cs="Times New Roman"/>
          <w:color w:val="000000" w:themeColor="text1"/>
          <w:sz w:val="24"/>
          <w:szCs w:val="24"/>
        </w:rPr>
        <w:t>Agentes Económicos competidores entre sí que participen</w:t>
      </w:r>
      <w:r>
        <w:rPr>
          <w:rFonts w:ascii="Times New Roman" w:hAnsi="Times New Roman" w:cs="Times New Roman"/>
          <w:color w:val="000000" w:themeColor="text1"/>
          <w:sz w:val="24"/>
          <w:szCs w:val="24"/>
        </w:rPr>
        <w:t xml:space="preserve"> </w:t>
      </w:r>
      <w:r w:rsidRPr="00AE6FF7">
        <w:rPr>
          <w:rFonts w:ascii="Times New Roman" w:hAnsi="Times New Roman" w:cs="Times New Roman"/>
          <w:color w:val="000000" w:themeColor="text1"/>
          <w:sz w:val="24"/>
          <w:szCs w:val="24"/>
        </w:rPr>
        <w:t>en un acuerdo de colaboración</w:t>
      </w:r>
      <w:r>
        <w:rPr>
          <w:rFonts w:ascii="Times New Roman" w:hAnsi="Times New Roman" w:cs="Times New Roman"/>
          <w:color w:val="000000" w:themeColor="text1"/>
          <w:sz w:val="24"/>
          <w:szCs w:val="24"/>
        </w:rPr>
        <w:t xml:space="preserve">, con </w:t>
      </w:r>
      <w:r w:rsidRPr="00AE6FF7">
        <w:rPr>
          <w:rFonts w:ascii="Times New Roman" w:hAnsi="Times New Roman" w:cs="Times New Roman"/>
          <w:color w:val="000000" w:themeColor="text1"/>
          <w:sz w:val="24"/>
          <w:szCs w:val="24"/>
        </w:rPr>
        <w:t>las características de una concentración</w:t>
      </w:r>
      <w:r>
        <w:rPr>
          <w:rFonts w:ascii="Times New Roman" w:hAnsi="Times New Roman" w:cs="Times New Roman"/>
          <w:color w:val="000000" w:themeColor="text1"/>
          <w:sz w:val="24"/>
          <w:szCs w:val="24"/>
        </w:rPr>
        <w:t xml:space="preserve">, </w:t>
      </w:r>
      <w:r w:rsidRPr="00E91A7D">
        <w:rPr>
          <w:rFonts w:ascii="Times New Roman" w:hAnsi="Times New Roman" w:cs="Times New Roman"/>
          <w:color w:val="000000" w:themeColor="text1"/>
          <w:sz w:val="24"/>
          <w:szCs w:val="24"/>
        </w:rPr>
        <w:t>podrán optar por notificarlo de manera voluntaria ante la Comisión</w:t>
      </w:r>
      <w:r>
        <w:rPr>
          <w:rFonts w:ascii="Times New Roman" w:hAnsi="Times New Roman" w:cs="Times New Roman"/>
          <w:color w:val="000000" w:themeColor="text1"/>
          <w:sz w:val="24"/>
          <w:szCs w:val="24"/>
        </w:rPr>
        <w:t xml:space="preserve"> para su análisis</w:t>
      </w:r>
      <w:r w:rsidRPr="00AE6FF7">
        <w:rPr>
          <w:rFonts w:ascii="Times New Roman" w:hAnsi="Times New Roman" w:cs="Times New Roman"/>
          <w:color w:val="000000" w:themeColor="text1"/>
          <w:sz w:val="24"/>
          <w:szCs w:val="24"/>
        </w:rPr>
        <w:t>, en términos de lo dispuesto por el último párrafo del artículo 86 de la LFCE.</w:t>
      </w:r>
      <w:r w:rsidR="00E8568C">
        <w:rPr>
          <w:rFonts w:ascii="Times New Roman" w:hAnsi="Times New Roman" w:cs="Times New Roman"/>
          <w:color w:val="000000" w:themeColor="text1"/>
          <w:sz w:val="24"/>
          <w:szCs w:val="24"/>
        </w:rPr>
        <w:t xml:space="preserve"> </w:t>
      </w:r>
      <w:r w:rsidR="00DC33D0" w:rsidRPr="00AE6FF7">
        <w:rPr>
          <w:rFonts w:ascii="Times New Roman" w:hAnsi="Times New Roman" w:cs="Times New Roman"/>
          <w:color w:val="000000" w:themeColor="text1"/>
          <w:sz w:val="24"/>
          <w:szCs w:val="24"/>
        </w:rPr>
        <w:t xml:space="preserve">Si el </w:t>
      </w:r>
      <w:r w:rsidR="00D55086" w:rsidRPr="00BF4849">
        <w:rPr>
          <w:rFonts w:ascii="Times New Roman" w:hAnsi="Times New Roman" w:cs="Times New Roman"/>
          <w:color w:val="000000" w:themeColor="text1"/>
          <w:sz w:val="24"/>
          <w:szCs w:val="24"/>
        </w:rPr>
        <w:t>acuerdo</w:t>
      </w:r>
      <w:r w:rsidR="006279D5">
        <w:rPr>
          <w:rFonts w:ascii="Times New Roman" w:hAnsi="Times New Roman" w:cs="Times New Roman"/>
          <w:color w:val="000000" w:themeColor="text1"/>
          <w:sz w:val="24"/>
          <w:szCs w:val="24"/>
        </w:rPr>
        <w:t xml:space="preserve"> de colaboración</w:t>
      </w:r>
      <w:r w:rsidR="00D55086" w:rsidRPr="00AE6FF7">
        <w:rPr>
          <w:rFonts w:ascii="Times New Roman" w:hAnsi="Times New Roman" w:cs="Times New Roman"/>
          <w:color w:val="000000" w:themeColor="text1"/>
          <w:sz w:val="24"/>
          <w:szCs w:val="24"/>
        </w:rPr>
        <w:t xml:space="preserve"> </w:t>
      </w:r>
      <w:r w:rsidR="004508E0" w:rsidRPr="00AE6FF7">
        <w:rPr>
          <w:rFonts w:ascii="Times New Roman" w:hAnsi="Times New Roman" w:cs="Times New Roman"/>
          <w:color w:val="000000" w:themeColor="text1"/>
          <w:sz w:val="24"/>
          <w:szCs w:val="24"/>
        </w:rPr>
        <w:t>ya se realizó</w:t>
      </w:r>
      <w:r w:rsidR="004508E0" w:rsidRPr="00BF4849">
        <w:rPr>
          <w:rFonts w:ascii="Times New Roman" w:hAnsi="Times New Roman" w:cs="Times New Roman"/>
          <w:color w:val="000000" w:themeColor="text1"/>
          <w:sz w:val="24"/>
          <w:szCs w:val="24"/>
        </w:rPr>
        <w:t xml:space="preserve">, la </w:t>
      </w:r>
      <w:r w:rsidR="00F10944">
        <w:rPr>
          <w:rFonts w:ascii="Times New Roman" w:hAnsi="Times New Roman" w:cs="Times New Roman"/>
          <w:color w:val="000000" w:themeColor="text1"/>
          <w:sz w:val="24"/>
          <w:szCs w:val="24"/>
        </w:rPr>
        <w:t>Comisión</w:t>
      </w:r>
      <w:r w:rsidR="004508E0" w:rsidRPr="00BF4849">
        <w:rPr>
          <w:rFonts w:ascii="Times New Roman" w:hAnsi="Times New Roman" w:cs="Times New Roman"/>
          <w:color w:val="000000" w:themeColor="text1"/>
          <w:sz w:val="24"/>
          <w:szCs w:val="24"/>
        </w:rPr>
        <w:t xml:space="preserve"> podrá investigarlo como </w:t>
      </w:r>
      <w:r w:rsidR="00EA1E53" w:rsidRPr="00BF4849">
        <w:rPr>
          <w:rFonts w:ascii="Times New Roman" w:hAnsi="Times New Roman" w:cs="Times New Roman"/>
          <w:color w:val="000000" w:themeColor="text1"/>
          <w:sz w:val="24"/>
          <w:szCs w:val="24"/>
        </w:rPr>
        <w:t xml:space="preserve">una </w:t>
      </w:r>
      <w:r w:rsidR="00274FEE" w:rsidRPr="00BF4849">
        <w:rPr>
          <w:rFonts w:ascii="Times New Roman" w:hAnsi="Times New Roman" w:cs="Times New Roman"/>
          <w:color w:val="000000" w:themeColor="text1"/>
          <w:sz w:val="24"/>
          <w:szCs w:val="24"/>
        </w:rPr>
        <w:t xml:space="preserve">concentración ilícita </w:t>
      </w:r>
      <w:r w:rsidR="00A20917" w:rsidRPr="00E91A7D">
        <w:rPr>
          <w:rFonts w:ascii="Times New Roman" w:hAnsi="Times New Roman" w:cs="Times New Roman"/>
          <w:color w:val="000000" w:themeColor="text1"/>
          <w:sz w:val="24"/>
          <w:szCs w:val="24"/>
        </w:rPr>
        <w:t xml:space="preserve">o </w:t>
      </w:r>
      <w:r w:rsidR="006279D5">
        <w:rPr>
          <w:rFonts w:ascii="Times New Roman" w:hAnsi="Times New Roman" w:cs="Times New Roman"/>
          <w:color w:val="000000" w:themeColor="text1"/>
          <w:sz w:val="24"/>
          <w:szCs w:val="24"/>
        </w:rPr>
        <w:t xml:space="preserve">bien, conforme a lo señalado más adelante, como </w:t>
      </w:r>
      <w:r w:rsidR="00A20917" w:rsidRPr="00AE6FF7">
        <w:rPr>
          <w:rFonts w:ascii="Times New Roman" w:hAnsi="Times New Roman" w:cs="Times New Roman"/>
          <w:color w:val="000000" w:themeColor="text1"/>
          <w:sz w:val="24"/>
          <w:szCs w:val="24"/>
        </w:rPr>
        <w:t xml:space="preserve">una </w:t>
      </w:r>
      <w:r w:rsidR="00EA1E53" w:rsidRPr="00AE6FF7">
        <w:rPr>
          <w:rFonts w:ascii="Times New Roman" w:hAnsi="Times New Roman" w:cs="Times New Roman"/>
          <w:color w:val="000000" w:themeColor="text1"/>
          <w:sz w:val="24"/>
          <w:szCs w:val="24"/>
        </w:rPr>
        <w:t xml:space="preserve">práctica monopólica absoluta, </w:t>
      </w:r>
      <w:r w:rsidR="00011D21">
        <w:rPr>
          <w:rFonts w:ascii="Times New Roman" w:hAnsi="Times New Roman" w:cs="Times New Roman"/>
          <w:color w:val="000000" w:themeColor="text1"/>
          <w:sz w:val="24"/>
          <w:szCs w:val="24"/>
        </w:rPr>
        <w:t xml:space="preserve">esto último </w:t>
      </w:r>
      <w:r w:rsidR="009B3D06" w:rsidRPr="00BF4849">
        <w:rPr>
          <w:rFonts w:ascii="Times New Roman" w:hAnsi="Times New Roman" w:cs="Times New Roman"/>
          <w:color w:val="000000" w:themeColor="text1"/>
          <w:sz w:val="24"/>
          <w:szCs w:val="24"/>
        </w:rPr>
        <w:t>cuando</w:t>
      </w:r>
      <w:r w:rsidR="00EA1E53" w:rsidRPr="00BF4849">
        <w:rPr>
          <w:rFonts w:ascii="Times New Roman" w:hAnsi="Times New Roman" w:cs="Times New Roman"/>
          <w:color w:val="000000" w:themeColor="text1"/>
          <w:sz w:val="24"/>
          <w:szCs w:val="24"/>
        </w:rPr>
        <w:t xml:space="preserve"> </w:t>
      </w:r>
      <w:r w:rsidR="00400C75">
        <w:rPr>
          <w:rFonts w:ascii="Times New Roman" w:hAnsi="Times New Roman" w:cs="Times New Roman"/>
          <w:color w:val="000000" w:themeColor="text1"/>
          <w:sz w:val="24"/>
          <w:szCs w:val="24"/>
        </w:rPr>
        <w:t>los Agentes Económicos sigan siendo competidores</w:t>
      </w:r>
      <w:r w:rsidR="004508E0" w:rsidRPr="00AE6FF7">
        <w:rPr>
          <w:rFonts w:ascii="Times New Roman" w:hAnsi="Times New Roman" w:cs="Times New Roman"/>
          <w:color w:val="000000" w:themeColor="text1"/>
          <w:sz w:val="24"/>
          <w:szCs w:val="24"/>
        </w:rPr>
        <w:t>.</w:t>
      </w:r>
    </w:p>
    <w:p w:rsidR="00C5292F" w:rsidRPr="00B34265" w:rsidRDefault="00C5292F" w:rsidP="00C5292F">
      <w:pPr>
        <w:pStyle w:val="Prrafodelista"/>
        <w:numPr>
          <w:ilvl w:val="0"/>
          <w:numId w:val="1"/>
        </w:numPr>
        <w:spacing w:after="120" w:line="240" w:lineRule="auto"/>
        <w:ind w:left="0"/>
        <w:contextualSpacing w:val="0"/>
        <w:jc w:val="both"/>
        <w:rPr>
          <w:rFonts w:ascii="Times New Roman" w:hAnsi="Times New Roman" w:cs="Times New Roman"/>
          <w:color w:val="000000" w:themeColor="text1"/>
          <w:sz w:val="24"/>
          <w:szCs w:val="24"/>
        </w:rPr>
      </w:pPr>
      <w:r w:rsidRPr="00B34265">
        <w:rPr>
          <w:rFonts w:ascii="Times New Roman" w:hAnsi="Times New Roman" w:cs="Times New Roman"/>
          <w:color w:val="000000" w:themeColor="text1"/>
          <w:sz w:val="24"/>
          <w:szCs w:val="24"/>
        </w:rPr>
        <w:t>Por otro lado, no toda concentración implica la pérdida del carácter de competidor, pues en el caso de las concentraciones que se dan derivadas de la unión de sociedades, no hay una transferencia de control (ni de iure ni de facto) sino la existencia de una in</w:t>
      </w:r>
      <w:r w:rsidR="000F7BE5" w:rsidRPr="000F7BE5">
        <w:rPr>
          <w:rFonts w:ascii="Times New Roman" w:hAnsi="Times New Roman" w:cs="Times New Roman"/>
          <w:color w:val="000000" w:themeColor="text1"/>
          <w:sz w:val="24"/>
          <w:szCs w:val="24"/>
        </w:rPr>
        <w:t xml:space="preserve">fluencia que no impide que los </w:t>
      </w:r>
      <w:r w:rsidR="000F7BE5">
        <w:rPr>
          <w:rFonts w:ascii="Times New Roman" w:hAnsi="Times New Roman" w:cs="Times New Roman"/>
          <w:color w:val="000000" w:themeColor="text1"/>
          <w:sz w:val="24"/>
          <w:szCs w:val="24"/>
        </w:rPr>
        <w:t>A</w:t>
      </w:r>
      <w:r w:rsidRPr="00B34265">
        <w:rPr>
          <w:rFonts w:ascii="Times New Roman" w:hAnsi="Times New Roman" w:cs="Times New Roman"/>
          <w:color w:val="000000" w:themeColor="text1"/>
          <w:sz w:val="24"/>
          <w:szCs w:val="24"/>
        </w:rPr>
        <w:t xml:space="preserve">gentes </w:t>
      </w:r>
      <w:r w:rsidR="000F7BE5">
        <w:rPr>
          <w:rFonts w:ascii="Times New Roman" w:hAnsi="Times New Roman" w:cs="Times New Roman"/>
          <w:color w:val="000000" w:themeColor="text1"/>
          <w:sz w:val="24"/>
          <w:szCs w:val="24"/>
        </w:rPr>
        <w:t>E</w:t>
      </w:r>
      <w:r w:rsidRPr="00B34265">
        <w:rPr>
          <w:rFonts w:ascii="Times New Roman" w:hAnsi="Times New Roman" w:cs="Times New Roman"/>
          <w:color w:val="000000" w:themeColor="text1"/>
          <w:sz w:val="24"/>
          <w:szCs w:val="24"/>
        </w:rPr>
        <w:t>conómicos sigan actuando de forma independiente y po</w:t>
      </w:r>
      <w:r w:rsidR="005B14AA" w:rsidRPr="00B34265">
        <w:rPr>
          <w:rFonts w:ascii="Times New Roman" w:hAnsi="Times New Roman" w:cs="Times New Roman"/>
          <w:color w:val="000000" w:themeColor="text1"/>
          <w:sz w:val="24"/>
          <w:szCs w:val="24"/>
        </w:rPr>
        <w:t>r lo tanto siendo competidores.</w:t>
      </w:r>
    </w:p>
    <w:p w:rsidR="00BF24CE" w:rsidRPr="00C24594" w:rsidRDefault="00BF24CE" w:rsidP="00B34265">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sidRPr="00C24594">
        <w:rPr>
          <w:rFonts w:ascii="Times New Roman" w:hAnsi="Times New Roman" w:cs="Times New Roman"/>
          <w:color w:val="000000" w:themeColor="text1"/>
          <w:sz w:val="24"/>
          <w:szCs w:val="24"/>
        </w:rPr>
        <w:t xml:space="preserve">A </w:t>
      </w:r>
      <w:r w:rsidR="00400C75" w:rsidRPr="00C24594">
        <w:rPr>
          <w:rFonts w:ascii="Times New Roman" w:hAnsi="Times New Roman" w:cs="Times New Roman"/>
          <w:color w:val="000000" w:themeColor="text1"/>
          <w:sz w:val="24"/>
          <w:szCs w:val="24"/>
        </w:rPr>
        <w:t>continuación,</w:t>
      </w:r>
      <w:r w:rsidRPr="00C2459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se presenta </w:t>
      </w:r>
      <w:r w:rsidRPr="00C24594">
        <w:rPr>
          <w:rFonts w:ascii="Times New Roman" w:hAnsi="Times New Roman" w:cs="Times New Roman"/>
          <w:color w:val="000000" w:themeColor="text1"/>
          <w:sz w:val="24"/>
          <w:szCs w:val="24"/>
        </w:rPr>
        <w:t>un cuadro que</w:t>
      </w:r>
      <w:r w:rsidR="001759D2">
        <w:rPr>
          <w:rFonts w:ascii="Times New Roman" w:hAnsi="Times New Roman" w:cs="Times New Roman"/>
          <w:color w:val="000000" w:themeColor="text1"/>
          <w:sz w:val="24"/>
          <w:szCs w:val="24"/>
        </w:rPr>
        <w:t>,</w:t>
      </w:r>
      <w:r w:rsidRPr="00C24594">
        <w:rPr>
          <w:rFonts w:ascii="Times New Roman" w:hAnsi="Times New Roman" w:cs="Times New Roman"/>
          <w:color w:val="000000" w:themeColor="text1"/>
          <w:sz w:val="24"/>
          <w:szCs w:val="24"/>
        </w:rPr>
        <w:t xml:space="preserve"> </w:t>
      </w:r>
      <w:r w:rsidR="004E5310">
        <w:rPr>
          <w:rFonts w:ascii="Times New Roman" w:hAnsi="Times New Roman" w:cs="Times New Roman"/>
          <w:color w:val="000000" w:themeColor="text1"/>
          <w:sz w:val="24"/>
          <w:szCs w:val="24"/>
        </w:rPr>
        <w:t>en términos generales</w:t>
      </w:r>
      <w:r w:rsidR="001759D2">
        <w:rPr>
          <w:rFonts w:ascii="Times New Roman" w:hAnsi="Times New Roman" w:cs="Times New Roman"/>
          <w:color w:val="000000" w:themeColor="text1"/>
          <w:sz w:val="24"/>
          <w:szCs w:val="24"/>
        </w:rPr>
        <w:t>,</w:t>
      </w:r>
      <w:r w:rsidR="004E5310">
        <w:rPr>
          <w:rFonts w:ascii="Times New Roman" w:hAnsi="Times New Roman" w:cs="Times New Roman"/>
          <w:color w:val="000000" w:themeColor="text1"/>
          <w:sz w:val="24"/>
          <w:szCs w:val="24"/>
        </w:rPr>
        <w:t xml:space="preserve"> </w:t>
      </w:r>
      <w:r w:rsidRPr="00C24594">
        <w:rPr>
          <w:rFonts w:ascii="Times New Roman" w:hAnsi="Times New Roman" w:cs="Times New Roman"/>
          <w:color w:val="000000" w:themeColor="text1"/>
          <w:sz w:val="24"/>
          <w:szCs w:val="24"/>
        </w:rPr>
        <w:t xml:space="preserve">distingue entre un acuerdo entre competidores y una concentración </w:t>
      </w:r>
      <w:r w:rsidRPr="00B34265">
        <w:rPr>
          <w:rFonts w:ascii="Times New Roman" w:hAnsi="Times New Roman" w:cs="Times New Roman"/>
          <w:b/>
          <w:color w:val="000000" w:themeColor="text1"/>
          <w:sz w:val="24"/>
          <w:szCs w:val="24"/>
        </w:rPr>
        <w:t>en el caso de uniones</w:t>
      </w:r>
      <w:r w:rsidR="00785E4B">
        <w:rPr>
          <w:rStyle w:val="Refdenotaalpie"/>
          <w:rFonts w:ascii="Times New Roman" w:hAnsi="Times New Roman" w:cs="Times New Roman"/>
          <w:b/>
          <w:color w:val="000000" w:themeColor="text1"/>
          <w:sz w:val="24"/>
          <w:szCs w:val="24"/>
        </w:rPr>
        <w:footnoteReference w:id="9"/>
      </w:r>
      <w:r w:rsidRPr="00C24594">
        <w:rPr>
          <w:rFonts w:ascii="Times New Roman" w:hAnsi="Times New Roman" w:cs="Times New Roman"/>
          <w:color w:val="000000" w:themeColor="text1"/>
          <w:sz w:val="24"/>
          <w:szCs w:val="24"/>
        </w:rPr>
        <w:t xml:space="preserve"> entre </w:t>
      </w:r>
      <w:r w:rsidR="00400C75">
        <w:rPr>
          <w:rFonts w:ascii="Times New Roman" w:hAnsi="Times New Roman" w:cs="Times New Roman"/>
          <w:color w:val="000000" w:themeColor="text1"/>
          <w:sz w:val="24"/>
          <w:szCs w:val="24"/>
        </w:rPr>
        <w:t>A</w:t>
      </w:r>
      <w:r w:rsidRPr="00C24594">
        <w:rPr>
          <w:rFonts w:ascii="Times New Roman" w:hAnsi="Times New Roman" w:cs="Times New Roman"/>
          <w:color w:val="000000" w:themeColor="text1"/>
          <w:sz w:val="24"/>
          <w:szCs w:val="24"/>
        </w:rPr>
        <w:t xml:space="preserve">gentes </w:t>
      </w:r>
      <w:r w:rsidR="00400C75">
        <w:rPr>
          <w:rFonts w:ascii="Times New Roman" w:hAnsi="Times New Roman" w:cs="Times New Roman"/>
          <w:color w:val="000000" w:themeColor="text1"/>
          <w:sz w:val="24"/>
          <w:szCs w:val="24"/>
        </w:rPr>
        <w:t>E</w:t>
      </w:r>
      <w:r w:rsidRPr="00C24594">
        <w:rPr>
          <w:rFonts w:ascii="Times New Roman" w:hAnsi="Times New Roman" w:cs="Times New Roman"/>
          <w:color w:val="000000" w:themeColor="text1"/>
          <w:sz w:val="24"/>
          <w:szCs w:val="24"/>
        </w:rPr>
        <w:t>conómicos</w:t>
      </w:r>
      <w:r w:rsidR="00400C75">
        <w:rPr>
          <w:rFonts w:ascii="Times New Roman" w:hAnsi="Times New Roman" w:cs="Times New Roman"/>
          <w:color w:val="000000" w:themeColor="text1"/>
          <w:sz w:val="24"/>
          <w:szCs w:val="24"/>
        </w:rPr>
        <w:t xml:space="preserve"> de acuerdo al artículo 61 de la LFCE</w:t>
      </w:r>
      <w:r w:rsidR="004E5310">
        <w:rPr>
          <w:rFonts w:ascii="Times New Roman" w:hAnsi="Times New Roman" w:cs="Times New Roman"/>
          <w:color w:val="000000" w:themeColor="text1"/>
          <w:sz w:val="24"/>
          <w:szCs w:val="24"/>
        </w:rPr>
        <w:t>. Dichos elementos se tomarán de manera conjunta y enunciativa, mas no exhaustiva, según sea el caso</w:t>
      </w:r>
      <w:r w:rsidRPr="00C24594">
        <w:rPr>
          <w:rFonts w:ascii="Times New Roman" w:hAnsi="Times New Roman" w:cs="Times New Roman"/>
          <w:color w:val="000000" w:themeColor="text1"/>
          <w:sz w:val="24"/>
          <w:szCs w:val="24"/>
        </w:rPr>
        <w:t>:</w:t>
      </w:r>
    </w:p>
    <w:tbl>
      <w:tblPr>
        <w:tblStyle w:val="Tablaconcuadrcula"/>
        <w:tblW w:w="0" w:type="auto"/>
        <w:tblInd w:w="137" w:type="dxa"/>
        <w:tblLook w:val="04A0" w:firstRow="1" w:lastRow="0" w:firstColumn="1" w:lastColumn="0" w:noHBand="0" w:noVBand="1"/>
      </w:tblPr>
      <w:tblGrid>
        <w:gridCol w:w="1843"/>
        <w:gridCol w:w="3118"/>
        <w:gridCol w:w="4296"/>
      </w:tblGrid>
      <w:tr w:rsidR="00BF24CE" w:rsidRPr="00960280" w:rsidTr="00A876C3">
        <w:tc>
          <w:tcPr>
            <w:tcW w:w="1843" w:type="dxa"/>
          </w:tcPr>
          <w:p w:rsidR="00BF24CE" w:rsidRPr="00960280" w:rsidRDefault="00BF24CE" w:rsidP="00A876C3">
            <w:pPr>
              <w:spacing w:after="120"/>
              <w:jc w:val="both"/>
              <w:rPr>
                <w:rFonts w:ascii="Times New Roman" w:hAnsi="Times New Roman" w:cs="Times New Roman"/>
                <w:color w:val="000000" w:themeColor="text1"/>
                <w:sz w:val="24"/>
                <w:szCs w:val="24"/>
              </w:rPr>
            </w:pPr>
          </w:p>
        </w:tc>
        <w:tc>
          <w:tcPr>
            <w:tcW w:w="3118" w:type="dxa"/>
          </w:tcPr>
          <w:p w:rsidR="00BF24CE" w:rsidRPr="00960280" w:rsidRDefault="001E6F1A" w:rsidP="00B34265">
            <w:pPr>
              <w:spacing w:after="120"/>
              <w:jc w:val="center"/>
              <w:rPr>
                <w:rFonts w:ascii="Times New Roman" w:hAnsi="Times New Roman" w:cs="Times New Roman"/>
                <w:b/>
                <w:color w:val="000000" w:themeColor="text1"/>
                <w:sz w:val="24"/>
                <w:szCs w:val="24"/>
              </w:rPr>
            </w:pPr>
            <w:r w:rsidRPr="00960280">
              <w:rPr>
                <w:rFonts w:ascii="Times New Roman" w:hAnsi="Times New Roman" w:cs="Times New Roman"/>
                <w:b/>
                <w:color w:val="000000" w:themeColor="text1"/>
                <w:sz w:val="24"/>
                <w:szCs w:val="24"/>
              </w:rPr>
              <w:t>Acuerdos de colaboración entre competidores</w:t>
            </w:r>
          </w:p>
        </w:tc>
        <w:tc>
          <w:tcPr>
            <w:tcW w:w="4296" w:type="dxa"/>
          </w:tcPr>
          <w:p w:rsidR="00BF24CE" w:rsidRPr="00960280" w:rsidRDefault="00BF24CE" w:rsidP="00B34265">
            <w:pPr>
              <w:spacing w:after="120"/>
              <w:jc w:val="center"/>
              <w:rPr>
                <w:rFonts w:ascii="Times New Roman" w:hAnsi="Times New Roman" w:cs="Times New Roman"/>
                <w:b/>
                <w:color w:val="000000" w:themeColor="text1"/>
                <w:sz w:val="24"/>
                <w:szCs w:val="24"/>
              </w:rPr>
            </w:pPr>
            <w:r w:rsidRPr="00960280">
              <w:rPr>
                <w:rFonts w:ascii="Times New Roman" w:hAnsi="Times New Roman" w:cs="Times New Roman"/>
                <w:b/>
                <w:color w:val="000000" w:themeColor="text1"/>
                <w:sz w:val="24"/>
                <w:szCs w:val="24"/>
              </w:rPr>
              <w:t>Concentraciones</w:t>
            </w:r>
          </w:p>
        </w:tc>
      </w:tr>
      <w:tr w:rsidR="00BF24CE" w:rsidRPr="00960280" w:rsidTr="00A876C3">
        <w:tc>
          <w:tcPr>
            <w:tcW w:w="1843" w:type="dxa"/>
          </w:tcPr>
          <w:p w:rsidR="00BF24CE" w:rsidRPr="00960280" w:rsidRDefault="00BF24CE" w:rsidP="007E6FBD">
            <w:pPr>
              <w:spacing w:after="120"/>
              <w:jc w:val="center"/>
              <w:rPr>
                <w:rFonts w:ascii="Times New Roman" w:hAnsi="Times New Roman" w:cs="Times New Roman"/>
                <w:color w:val="000000" w:themeColor="text1"/>
                <w:sz w:val="24"/>
                <w:szCs w:val="24"/>
              </w:rPr>
            </w:pPr>
            <w:r w:rsidRPr="00960280">
              <w:rPr>
                <w:rFonts w:ascii="Times New Roman" w:hAnsi="Times New Roman" w:cs="Times New Roman"/>
                <w:color w:val="000000" w:themeColor="text1"/>
                <w:sz w:val="24"/>
                <w:szCs w:val="24"/>
              </w:rPr>
              <w:t>Duración</w:t>
            </w:r>
          </w:p>
        </w:tc>
        <w:tc>
          <w:tcPr>
            <w:tcW w:w="3118" w:type="dxa"/>
          </w:tcPr>
          <w:p w:rsidR="00BF24CE" w:rsidRPr="00960280" w:rsidRDefault="00BF24CE" w:rsidP="00A876C3">
            <w:pPr>
              <w:spacing w:after="120"/>
              <w:jc w:val="both"/>
              <w:rPr>
                <w:rFonts w:ascii="Times New Roman" w:hAnsi="Times New Roman" w:cs="Times New Roman"/>
                <w:color w:val="000000" w:themeColor="text1"/>
                <w:sz w:val="24"/>
                <w:szCs w:val="24"/>
              </w:rPr>
            </w:pPr>
            <w:r w:rsidRPr="00960280">
              <w:rPr>
                <w:rFonts w:ascii="Times New Roman" w:hAnsi="Times New Roman" w:cs="Times New Roman"/>
                <w:color w:val="000000" w:themeColor="text1"/>
                <w:sz w:val="24"/>
                <w:szCs w:val="24"/>
              </w:rPr>
              <w:t xml:space="preserve"> Temporales de corto plazo</w:t>
            </w:r>
          </w:p>
        </w:tc>
        <w:tc>
          <w:tcPr>
            <w:tcW w:w="4296" w:type="dxa"/>
          </w:tcPr>
          <w:p w:rsidR="00BF24CE" w:rsidRPr="00960280" w:rsidRDefault="00BF24CE" w:rsidP="00A876C3">
            <w:pPr>
              <w:spacing w:after="120"/>
              <w:jc w:val="both"/>
              <w:rPr>
                <w:rFonts w:ascii="Times New Roman" w:hAnsi="Times New Roman" w:cs="Times New Roman"/>
                <w:color w:val="000000" w:themeColor="text1"/>
                <w:sz w:val="24"/>
                <w:szCs w:val="24"/>
              </w:rPr>
            </w:pPr>
            <w:r w:rsidRPr="00960280">
              <w:rPr>
                <w:rFonts w:ascii="Times New Roman" w:hAnsi="Times New Roman" w:cs="Times New Roman"/>
                <w:color w:val="000000" w:themeColor="text1"/>
                <w:sz w:val="24"/>
                <w:szCs w:val="24"/>
              </w:rPr>
              <w:t>Permanentes o de largo plazo</w:t>
            </w:r>
          </w:p>
        </w:tc>
      </w:tr>
      <w:tr w:rsidR="00BF24CE" w:rsidRPr="00960280" w:rsidTr="00A876C3">
        <w:tc>
          <w:tcPr>
            <w:tcW w:w="1843" w:type="dxa"/>
          </w:tcPr>
          <w:p w:rsidR="00BF24CE" w:rsidRPr="00960280" w:rsidRDefault="00BF24CE" w:rsidP="007E6FBD">
            <w:pPr>
              <w:spacing w:after="120"/>
              <w:jc w:val="center"/>
              <w:rPr>
                <w:rFonts w:ascii="Times New Roman" w:hAnsi="Times New Roman" w:cs="Times New Roman"/>
                <w:color w:val="000000" w:themeColor="text1"/>
                <w:sz w:val="24"/>
                <w:szCs w:val="24"/>
              </w:rPr>
            </w:pPr>
            <w:r w:rsidRPr="00960280">
              <w:rPr>
                <w:rFonts w:ascii="Times New Roman" w:hAnsi="Times New Roman" w:cs="Times New Roman"/>
                <w:color w:val="000000" w:themeColor="text1"/>
                <w:sz w:val="24"/>
                <w:szCs w:val="24"/>
              </w:rPr>
              <w:t>Rivalidad</w:t>
            </w:r>
          </w:p>
        </w:tc>
        <w:tc>
          <w:tcPr>
            <w:tcW w:w="3118" w:type="dxa"/>
          </w:tcPr>
          <w:p w:rsidR="00BF24CE" w:rsidRPr="00960280" w:rsidRDefault="00BF24CE" w:rsidP="00A876C3">
            <w:pPr>
              <w:spacing w:after="120"/>
              <w:jc w:val="both"/>
              <w:rPr>
                <w:rFonts w:ascii="Times New Roman" w:hAnsi="Times New Roman" w:cs="Times New Roman"/>
                <w:color w:val="000000" w:themeColor="text1"/>
                <w:sz w:val="24"/>
                <w:szCs w:val="24"/>
              </w:rPr>
            </w:pPr>
            <w:r w:rsidRPr="00960280">
              <w:rPr>
                <w:rFonts w:ascii="Times New Roman" w:hAnsi="Times New Roman" w:cs="Times New Roman"/>
                <w:color w:val="000000" w:themeColor="text1"/>
                <w:sz w:val="24"/>
                <w:szCs w:val="24"/>
              </w:rPr>
              <w:t xml:space="preserve">Siguen compitiendo en el mercado afectado </w:t>
            </w:r>
          </w:p>
        </w:tc>
        <w:tc>
          <w:tcPr>
            <w:tcW w:w="4296" w:type="dxa"/>
          </w:tcPr>
          <w:p w:rsidR="00BF24CE" w:rsidRPr="00960280" w:rsidRDefault="00BF24CE" w:rsidP="00A876C3">
            <w:pPr>
              <w:spacing w:after="120"/>
              <w:jc w:val="both"/>
              <w:rPr>
                <w:rFonts w:ascii="Times New Roman" w:hAnsi="Times New Roman" w:cs="Times New Roman"/>
                <w:color w:val="000000" w:themeColor="text1"/>
                <w:sz w:val="24"/>
                <w:szCs w:val="24"/>
              </w:rPr>
            </w:pPr>
            <w:r w:rsidRPr="00960280">
              <w:rPr>
                <w:rFonts w:ascii="Times New Roman" w:hAnsi="Times New Roman" w:cs="Times New Roman"/>
                <w:color w:val="000000" w:themeColor="text1"/>
                <w:sz w:val="24"/>
                <w:szCs w:val="24"/>
              </w:rPr>
              <w:t xml:space="preserve">Se disminuye considerablemente la competencia entre ellos en el mercado afectado </w:t>
            </w:r>
          </w:p>
        </w:tc>
      </w:tr>
      <w:tr w:rsidR="00BF24CE" w:rsidRPr="00604816" w:rsidTr="00A876C3">
        <w:tc>
          <w:tcPr>
            <w:tcW w:w="1843" w:type="dxa"/>
          </w:tcPr>
          <w:p w:rsidR="00BF24CE" w:rsidRPr="00960280" w:rsidRDefault="00BF24CE" w:rsidP="007E6FBD">
            <w:pPr>
              <w:spacing w:after="120"/>
              <w:jc w:val="center"/>
              <w:rPr>
                <w:rFonts w:ascii="Times New Roman" w:hAnsi="Times New Roman" w:cs="Times New Roman"/>
                <w:color w:val="000000" w:themeColor="text1"/>
                <w:sz w:val="24"/>
                <w:szCs w:val="24"/>
              </w:rPr>
            </w:pPr>
            <w:r w:rsidRPr="00960280">
              <w:rPr>
                <w:rFonts w:ascii="Times New Roman" w:hAnsi="Times New Roman" w:cs="Times New Roman"/>
                <w:color w:val="000000" w:themeColor="text1"/>
                <w:sz w:val="24"/>
                <w:szCs w:val="24"/>
              </w:rPr>
              <w:t>Control</w:t>
            </w:r>
          </w:p>
        </w:tc>
        <w:tc>
          <w:tcPr>
            <w:tcW w:w="3118" w:type="dxa"/>
          </w:tcPr>
          <w:p w:rsidR="00BF24CE" w:rsidRPr="00960280" w:rsidRDefault="00BF24CE" w:rsidP="00A876C3">
            <w:pPr>
              <w:spacing w:after="120"/>
              <w:jc w:val="both"/>
              <w:rPr>
                <w:rFonts w:ascii="Times New Roman" w:hAnsi="Times New Roman" w:cs="Times New Roman"/>
                <w:color w:val="000000" w:themeColor="text1"/>
                <w:sz w:val="24"/>
                <w:szCs w:val="24"/>
              </w:rPr>
            </w:pPr>
            <w:r w:rsidRPr="00960280">
              <w:rPr>
                <w:rFonts w:ascii="Times New Roman" w:hAnsi="Times New Roman" w:cs="Times New Roman"/>
                <w:color w:val="000000" w:themeColor="text1"/>
                <w:sz w:val="24"/>
                <w:szCs w:val="24"/>
              </w:rPr>
              <w:t>Actúan de forma independiente</w:t>
            </w:r>
          </w:p>
        </w:tc>
        <w:tc>
          <w:tcPr>
            <w:tcW w:w="4296" w:type="dxa"/>
          </w:tcPr>
          <w:p w:rsidR="00BF24CE" w:rsidRPr="00960280" w:rsidRDefault="00BF24CE" w:rsidP="00A876C3">
            <w:pPr>
              <w:spacing w:after="120"/>
              <w:jc w:val="both"/>
              <w:rPr>
                <w:rFonts w:ascii="Times New Roman" w:hAnsi="Times New Roman" w:cs="Times New Roman"/>
                <w:color w:val="000000" w:themeColor="text1"/>
                <w:sz w:val="24"/>
                <w:szCs w:val="24"/>
              </w:rPr>
            </w:pPr>
            <w:r w:rsidRPr="00960280">
              <w:rPr>
                <w:rFonts w:ascii="Times New Roman" w:hAnsi="Times New Roman" w:cs="Times New Roman"/>
                <w:color w:val="000000" w:themeColor="text1"/>
                <w:sz w:val="24"/>
                <w:szCs w:val="24"/>
              </w:rPr>
              <w:t>Existe una transferencia de control o se ejerce una influencia.</w:t>
            </w:r>
          </w:p>
        </w:tc>
      </w:tr>
    </w:tbl>
    <w:p w:rsidR="00BF24CE" w:rsidRDefault="00BF24CE" w:rsidP="00B34265">
      <w:pPr>
        <w:spacing w:before="120" w:after="120" w:line="240" w:lineRule="auto"/>
        <w:jc w:val="both"/>
        <w:rPr>
          <w:rFonts w:ascii="Times New Roman" w:hAnsi="Times New Roman" w:cs="Times New Roman"/>
          <w:color w:val="000000" w:themeColor="text1"/>
          <w:sz w:val="24"/>
          <w:szCs w:val="24"/>
        </w:rPr>
      </w:pPr>
    </w:p>
    <w:p w:rsidR="00BF24CE" w:rsidRDefault="00FB5AA3" w:rsidP="001759D2">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000F0E1F">
        <w:rPr>
          <w:rFonts w:ascii="Times New Roman" w:hAnsi="Times New Roman" w:cs="Times New Roman"/>
          <w:color w:val="000000" w:themeColor="text1"/>
          <w:sz w:val="24"/>
          <w:szCs w:val="24"/>
        </w:rPr>
        <w:t xml:space="preserve">l cuadro mostrado, </w:t>
      </w:r>
      <w:r w:rsidR="002259BC">
        <w:rPr>
          <w:rFonts w:ascii="Times New Roman" w:hAnsi="Times New Roman" w:cs="Times New Roman"/>
          <w:color w:val="000000" w:themeColor="text1"/>
          <w:sz w:val="24"/>
          <w:szCs w:val="24"/>
        </w:rPr>
        <w:t>tiene como finalidad</w:t>
      </w:r>
      <w:r w:rsidR="000F0E1F">
        <w:rPr>
          <w:rFonts w:ascii="Times New Roman" w:hAnsi="Times New Roman" w:cs="Times New Roman"/>
          <w:color w:val="000000" w:themeColor="text1"/>
          <w:sz w:val="24"/>
          <w:szCs w:val="24"/>
        </w:rPr>
        <w:t xml:space="preserve"> ilustrar los elementos que </w:t>
      </w:r>
      <w:r w:rsidR="00047065">
        <w:rPr>
          <w:rFonts w:ascii="Times New Roman" w:hAnsi="Times New Roman" w:cs="Times New Roman"/>
          <w:color w:val="000000" w:themeColor="text1"/>
          <w:sz w:val="24"/>
          <w:szCs w:val="24"/>
        </w:rPr>
        <w:t xml:space="preserve">describen cuando un acuerdo de colaboración puede o no </w:t>
      </w:r>
      <w:r w:rsidR="00047065" w:rsidRPr="00B34265">
        <w:rPr>
          <w:rFonts w:ascii="Times New Roman" w:hAnsi="Times New Roman" w:cs="Times New Roman"/>
          <w:b/>
          <w:color w:val="000000" w:themeColor="text1"/>
          <w:sz w:val="24"/>
          <w:szCs w:val="24"/>
        </w:rPr>
        <w:t>ser una concentración en los términos señalados</w:t>
      </w:r>
      <w:r w:rsidR="00047065">
        <w:rPr>
          <w:rFonts w:ascii="Times New Roman" w:hAnsi="Times New Roman" w:cs="Times New Roman"/>
          <w:color w:val="000000" w:themeColor="text1"/>
          <w:sz w:val="24"/>
          <w:szCs w:val="24"/>
        </w:rPr>
        <w:t>. Esto no significa que los acuerdos de colaboración y las concentraciones sean categorías excluyentes ya que pueden existir acuerdos de colaboración que</w:t>
      </w:r>
      <w:r w:rsidR="00E57B99">
        <w:rPr>
          <w:rFonts w:ascii="Times New Roman" w:hAnsi="Times New Roman" w:cs="Times New Roman"/>
          <w:color w:val="000000" w:themeColor="text1"/>
          <w:sz w:val="24"/>
          <w:szCs w:val="24"/>
        </w:rPr>
        <w:t xml:space="preserve"> </w:t>
      </w:r>
      <w:r w:rsidR="00047065">
        <w:rPr>
          <w:rFonts w:ascii="Times New Roman" w:hAnsi="Times New Roman" w:cs="Times New Roman"/>
          <w:color w:val="000000" w:themeColor="text1"/>
          <w:sz w:val="24"/>
          <w:szCs w:val="24"/>
        </w:rPr>
        <w:t>no sean concentraciones</w:t>
      </w:r>
      <w:r w:rsidR="00200FC7">
        <w:rPr>
          <w:rFonts w:ascii="Times New Roman" w:hAnsi="Times New Roman" w:cs="Times New Roman"/>
          <w:color w:val="000000" w:themeColor="text1"/>
          <w:sz w:val="24"/>
          <w:szCs w:val="24"/>
        </w:rPr>
        <w:t xml:space="preserve"> (por ejemplo, cuando </w:t>
      </w:r>
      <w:r w:rsidR="00E57B99">
        <w:rPr>
          <w:rFonts w:ascii="Times New Roman" w:hAnsi="Times New Roman" w:cs="Times New Roman"/>
          <w:color w:val="000000" w:themeColor="text1"/>
          <w:sz w:val="24"/>
          <w:szCs w:val="24"/>
        </w:rPr>
        <w:t xml:space="preserve">se </w:t>
      </w:r>
      <w:r w:rsidR="00200FC7">
        <w:rPr>
          <w:rFonts w:ascii="Times New Roman" w:hAnsi="Times New Roman" w:cs="Times New Roman"/>
          <w:color w:val="000000" w:themeColor="text1"/>
          <w:sz w:val="24"/>
          <w:szCs w:val="24"/>
        </w:rPr>
        <w:t>cumplen los elementos señalados en la columna “</w:t>
      </w:r>
      <w:r w:rsidR="00200FC7" w:rsidRPr="00960280">
        <w:rPr>
          <w:rFonts w:ascii="Times New Roman" w:hAnsi="Times New Roman" w:cs="Times New Roman"/>
          <w:b/>
          <w:color w:val="000000" w:themeColor="text1"/>
          <w:sz w:val="24"/>
          <w:szCs w:val="24"/>
        </w:rPr>
        <w:t>Acuerdos de colaboración entre competidores</w:t>
      </w:r>
      <w:r w:rsidR="00200FC7" w:rsidRPr="00B34265">
        <w:rPr>
          <w:rFonts w:ascii="Times New Roman" w:hAnsi="Times New Roman" w:cs="Times New Roman"/>
          <w:color w:val="000000" w:themeColor="text1"/>
          <w:sz w:val="24"/>
          <w:szCs w:val="24"/>
        </w:rPr>
        <w:t>”)</w:t>
      </w:r>
      <w:r w:rsidR="00A55AFB">
        <w:rPr>
          <w:rFonts w:ascii="Times New Roman" w:hAnsi="Times New Roman" w:cs="Times New Roman"/>
          <w:color w:val="000000" w:themeColor="text1"/>
          <w:sz w:val="24"/>
          <w:szCs w:val="24"/>
        </w:rPr>
        <w:t>,</w:t>
      </w:r>
      <w:r w:rsidR="00200FC7">
        <w:rPr>
          <w:rFonts w:ascii="Times New Roman" w:hAnsi="Times New Roman" w:cs="Times New Roman"/>
          <w:b/>
          <w:color w:val="000000" w:themeColor="text1"/>
          <w:sz w:val="24"/>
          <w:szCs w:val="24"/>
        </w:rPr>
        <w:t xml:space="preserve"> </w:t>
      </w:r>
      <w:r w:rsidR="00A55AFB">
        <w:rPr>
          <w:rFonts w:ascii="Times New Roman" w:hAnsi="Times New Roman" w:cs="Times New Roman"/>
          <w:color w:val="000000" w:themeColor="text1"/>
          <w:sz w:val="24"/>
          <w:szCs w:val="24"/>
        </w:rPr>
        <w:t>así</w:t>
      </w:r>
      <w:r w:rsidR="00047065">
        <w:rPr>
          <w:rFonts w:ascii="Times New Roman" w:hAnsi="Times New Roman" w:cs="Times New Roman"/>
          <w:color w:val="000000" w:themeColor="text1"/>
          <w:sz w:val="24"/>
          <w:szCs w:val="24"/>
        </w:rPr>
        <w:t xml:space="preserve"> c</w:t>
      </w:r>
      <w:r w:rsidR="002259BC">
        <w:rPr>
          <w:rFonts w:ascii="Times New Roman" w:hAnsi="Times New Roman" w:cs="Times New Roman"/>
          <w:color w:val="000000" w:themeColor="text1"/>
          <w:sz w:val="24"/>
          <w:szCs w:val="24"/>
        </w:rPr>
        <w:t>o</w:t>
      </w:r>
      <w:r w:rsidR="00047065">
        <w:rPr>
          <w:rFonts w:ascii="Times New Roman" w:hAnsi="Times New Roman" w:cs="Times New Roman"/>
          <w:color w:val="000000" w:themeColor="text1"/>
          <w:sz w:val="24"/>
          <w:szCs w:val="24"/>
        </w:rPr>
        <w:t>mo también acuerdos de colaboración que</w:t>
      </w:r>
      <w:r w:rsidR="00A55AFB">
        <w:rPr>
          <w:rFonts w:ascii="Times New Roman" w:hAnsi="Times New Roman" w:cs="Times New Roman"/>
          <w:color w:val="000000" w:themeColor="text1"/>
          <w:sz w:val="24"/>
          <w:szCs w:val="24"/>
        </w:rPr>
        <w:t xml:space="preserve"> </w:t>
      </w:r>
      <w:r w:rsidR="00047065">
        <w:rPr>
          <w:rFonts w:ascii="Times New Roman" w:hAnsi="Times New Roman" w:cs="Times New Roman"/>
          <w:color w:val="000000" w:themeColor="text1"/>
          <w:sz w:val="24"/>
          <w:szCs w:val="24"/>
        </w:rPr>
        <w:t xml:space="preserve">sean </w:t>
      </w:r>
      <w:r w:rsidR="00785E4B">
        <w:rPr>
          <w:rFonts w:ascii="Times New Roman" w:hAnsi="Times New Roman" w:cs="Times New Roman"/>
          <w:color w:val="000000" w:themeColor="text1"/>
          <w:sz w:val="24"/>
          <w:szCs w:val="24"/>
        </w:rPr>
        <w:t>concentraciones</w:t>
      </w:r>
      <w:r w:rsidR="00200FC7">
        <w:rPr>
          <w:rFonts w:ascii="Times New Roman" w:hAnsi="Times New Roman" w:cs="Times New Roman"/>
          <w:color w:val="000000" w:themeColor="text1"/>
          <w:sz w:val="24"/>
          <w:szCs w:val="24"/>
        </w:rPr>
        <w:t xml:space="preserve"> (por ejemplo, cuando </w:t>
      </w:r>
      <w:r w:rsidR="00E57B99">
        <w:rPr>
          <w:rFonts w:ascii="Times New Roman" w:hAnsi="Times New Roman" w:cs="Times New Roman"/>
          <w:color w:val="000000" w:themeColor="text1"/>
          <w:sz w:val="24"/>
          <w:szCs w:val="24"/>
        </w:rPr>
        <w:t xml:space="preserve">se </w:t>
      </w:r>
      <w:r w:rsidR="00200FC7">
        <w:rPr>
          <w:rFonts w:ascii="Times New Roman" w:hAnsi="Times New Roman" w:cs="Times New Roman"/>
          <w:color w:val="000000" w:themeColor="text1"/>
          <w:sz w:val="24"/>
          <w:szCs w:val="24"/>
        </w:rPr>
        <w:t>cumplen los elementos señalados en la columna “</w:t>
      </w:r>
      <w:r w:rsidR="00200FC7">
        <w:rPr>
          <w:rFonts w:ascii="Times New Roman" w:hAnsi="Times New Roman" w:cs="Times New Roman"/>
          <w:b/>
          <w:color w:val="000000" w:themeColor="text1"/>
          <w:sz w:val="24"/>
          <w:szCs w:val="24"/>
        </w:rPr>
        <w:t>Concentraciones</w:t>
      </w:r>
      <w:r w:rsidR="00200FC7" w:rsidRPr="00870DFA">
        <w:rPr>
          <w:rFonts w:ascii="Times New Roman" w:hAnsi="Times New Roman" w:cs="Times New Roman"/>
          <w:color w:val="000000" w:themeColor="text1"/>
          <w:sz w:val="24"/>
          <w:szCs w:val="24"/>
        </w:rPr>
        <w:t>”)</w:t>
      </w:r>
      <w:r w:rsidR="00047065">
        <w:rPr>
          <w:rFonts w:ascii="Times New Roman" w:hAnsi="Times New Roman" w:cs="Times New Roman"/>
          <w:color w:val="000000" w:themeColor="text1"/>
          <w:sz w:val="24"/>
          <w:szCs w:val="24"/>
        </w:rPr>
        <w:t>.</w:t>
      </w:r>
    </w:p>
    <w:p w:rsidR="0047044B" w:rsidRPr="00591CE0" w:rsidRDefault="0047044B" w:rsidP="00591CE0">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Finalmente, se indica que la Comisión analizará los acuerdos de colaboración que pudieran </w:t>
      </w:r>
      <w:r w:rsidR="00C0144F">
        <w:rPr>
          <w:rFonts w:ascii="Times New Roman" w:hAnsi="Times New Roman" w:cs="Times New Roman"/>
          <w:color w:val="000000" w:themeColor="text1"/>
          <w:sz w:val="24"/>
          <w:szCs w:val="24"/>
        </w:rPr>
        <w:t>constituir concentraciones ilícitas de conformidad con los artículos 61 y 62 de la LFCE</w:t>
      </w:r>
      <w:r w:rsidR="00E41004" w:rsidRPr="00E41004">
        <w:rPr>
          <w:rFonts w:ascii="Times New Roman" w:hAnsi="Times New Roman" w:cs="Times New Roman"/>
          <w:color w:val="000000" w:themeColor="text1"/>
          <w:sz w:val="24"/>
          <w:szCs w:val="24"/>
        </w:rPr>
        <w:t xml:space="preserve"> </w:t>
      </w:r>
      <w:r w:rsidR="00E41004">
        <w:rPr>
          <w:rFonts w:ascii="Times New Roman" w:hAnsi="Times New Roman" w:cs="Times New Roman"/>
          <w:color w:val="000000" w:themeColor="text1"/>
          <w:sz w:val="24"/>
          <w:szCs w:val="24"/>
        </w:rPr>
        <w:t>y los demás relacionados</w:t>
      </w:r>
      <w:r>
        <w:rPr>
          <w:rFonts w:ascii="Times New Roman" w:hAnsi="Times New Roman" w:cs="Times New Roman"/>
          <w:color w:val="000000" w:themeColor="text1"/>
          <w:sz w:val="24"/>
          <w:szCs w:val="24"/>
        </w:rPr>
        <w:t>.</w:t>
      </w:r>
    </w:p>
    <w:p w:rsidR="00C41655" w:rsidRPr="00EC271F" w:rsidRDefault="00FC34BD" w:rsidP="0095397B">
      <w:pPr>
        <w:pStyle w:val="Ttulo2"/>
        <w:numPr>
          <w:ilvl w:val="0"/>
          <w:numId w:val="5"/>
        </w:numPr>
        <w:pBdr>
          <w:bottom w:val="single" w:sz="12" w:space="1" w:color="auto"/>
        </w:pBdr>
        <w:spacing w:before="120" w:after="240"/>
        <w:ind w:left="714" w:hanging="357"/>
        <w:rPr>
          <w:rStyle w:val="Ttulodellibro"/>
          <w:b/>
          <w:i/>
        </w:rPr>
      </w:pPr>
      <w:bookmarkStart w:id="72" w:name="_Toc499212679"/>
      <w:r>
        <w:rPr>
          <w:rStyle w:val="Ttulodellibro"/>
          <w:b/>
          <w:i/>
          <w:spacing w:val="0"/>
        </w:rPr>
        <w:t>Acuerdos de colaboración entre competidores y prácticas monopólicas absolutas</w:t>
      </w:r>
      <w:bookmarkEnd w:id="72"/>
    </w:p>
    <w:p w:rsidR="00FC34BD" w:rsidRDefault="00707505" w:rsidP="00B34265">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bookmarkStart w:id="73" w:name="_Toc423943065"/>
      <w:r>
        <w:rPr>
          <w:rFonts w:ascii="Times New Roman" w:hAnsi="Times New Roman" w:cs="Times New Roman"/>
          <w:color w:val="000000" w:themeColor="text1"/>
          <w:sz w:val="24"/>
          <w:szCs w:val="24"/>
        </w:rPr>
        <w:t>Se considera que podrían ser un riesgo al proceso de competencia y libre concurrencia y</w:t>
      </w:r>
      <w:r w:rsidR="002259B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por tanto, </w:t>
      </w:r>
      <w:r w:rsidR="00B26D65">
        <w:rPr>
          <w:rFonts w:ascii="Times New Roman" w:hAnsi="Times New Roman" w:cs="Times New Roman"/>
          <w:color w:val="000000" w:themeColor="text1"/>
          <w:sz w:val="24"/>
          <w:szCs w:val="24"/>
        </w:rPr>
        <w:t xml:space="preserve">podrán ser </w:t>
      </w:r>
      <w:r w:rsidR="003902ED">
        <w:rPr>
          <w:rFonts w:ascii="Times New Roman" w:hAnsi="Times New Roman" w:cs="Times New Roman"/>
          <w:color w:val="000000" w:themeColor="text1"/>
          <w:sz w:val="24"/>
          <w:szCs w:val="24"/>
        </w:rPr>
        <w:t>sujeto</w:t>
      </w:r>
      <w:r w:rsidR="00DC337C">
        <w:rPr>
          <w:rFonts w:ascii="Times New Roman" w:hAnsi="Times New Roman" w:cs="Times New Roman"/>
          <w:color w:val="000000" w:themeColor="text1"/>
          <w:sz w:val="24"/>
          <w:szCs w:val="24"/>
        </w:rPr>
        <w:t>s</w:t>
      </w:r>
      <w:r w:rsidR="003902ED">
        <w:rPr>
          <w:rFonts w:ascii="Times New Roman" w:hAnsi="Times New Roman" w:cs="Times New Roman"/>
          <w:color w:val="000000" w:themeColor="text1"/>
          <w:sz w:val="24"/>
          <w:szCs w:val="24"/>
        </w:rPr>
        <w:t xml:space="preserve"> de una </w:t>
      </w:r>
      <w:r w:rsidR="008B0E66">
        <w:rPr>
          <w:rFonts w:ascii="Times New Roman" w:hAnsi="Times New Roman" w:cs="Times New Roman"/>
          <w:color w:val="000000" w:themeColor="text1"/>
          <w:sz w:val="24"/>
          <w:szCs w:val="24"/>
        </w:rPr>
        <w:t>investiga</w:t>
      </w:r>
      <w:r w:rsidR="003902ED">
        <w:rPr>
          <w:rFonts w:ascii="Times New Roman" w:hAnsi="Times New Roman" w:cs="Times New Roman"/>
          <w:color w:val="000000" w:themeColor="text1"/>
          <w:sz w:val="24"/>
          <w:szCs w:val="24"/>
        </w:rPr>
        <w:t xml:space="preserve">ción por </w:t>
      </w:r>
      <w:r w:rsidR="008E6418">
        <w:rPr>
          <w:rFonts w:ascii="Times New Roman" w:hAnsi="Times New Roman" w:cs="Times New Roman"/>
          <w:color w:val="000000" w:themeColor="text1"/>
          <w:sz w:val="24"/>
          <w:szCs w:val="24"/>
        </w:rPr>
        <w:t>prácticas monopólicas absolutas</w:t>
      </w:r>
      <w:r w:rsidR="003902ED">
        <w:rPr>
          <w:rFonts w:ascii="Times New Roman" w:hAnsi="Times New Roman" w:cs="Times New Roman"/>
          <w:color w:val="000000" w:themeColor="text1"/>
          <w:sz w:val="24"/>
          <w:szCs w:val="24"/>
        </w:rPr>
        <w:t xml:space="preserve">, si </w:t>
      </w:r>
      <w:r w:rsidR="00353E07">
        <w:rPr>
          <w:rFonts w:ascii="Times New Roman" w:hAnsi="Times New Roman" w:cs="Times New Roman"/>
          <w:color w:val="000000" w:themeColor="text1"/>
          <w:sz w:val="24"/>
          <w:szCs w:val="24"/>
        </w:rPr>
        <w:t>el objeto o efecto</w:t>
      </w:r>
      <w:r w:rsidR="003902ED">
        <w:rPr>
          <w:rFonts w:ascii="Times New Roman" w:hAnsi="Times New Roman" w:cs="Times New Roman"/>
          <w:color w:val="000000" w:themeColor="text1"/>
          <w:sz w:val="24"/>
          <w:szCs w:val="24"/>
        </w:rPr>
        <w:t xml:space="preserve"> de </w:t>
      </w:r>
      <w:r w:rsidR="00AB7B12">
        <w:rPr>
          <w:rFonts w:ascii="Times New Roman" w:hAnsi="Times New Roman" w:cs="Times New Roman"/>
          <w:color w:val="000000" w:themeColor="text1"/>
          <w:sz w:val="24"/>
          <w:szCs w:val="24"/>
        </w:rPr>
        <w:t xml:space="preserve">los </w:t>
      </w:r>
      <w:r w:rsidR="003902ED">
        <w:rPr>
          <w:rFonts w:ascii="Times New Roman" w:hAnsi="Times New Roman" w:cs="Times New Roman"/>
          <w:color w:val="000000" w:themeColor="text1"/>
          <w:sz w:val="24"/>
          <w:szCs w:val="24"/>
        </w:rPr>
        <w:t>acuerdo</w:t>
      </w:r>
      <w:r w:rsidR="008715B4">
        <w:rPr>
          <w:rFonts w:ascii="Times New Roman" w:hAnsi="Times New Roman" w:cs="Times New Roman"/>
          <w:color w:val="000000" w:themeColor="text1"/>
          <w:sz w:val="24"/>
          <w:szCs w:val="24"/>
        </w:rPr>
        <w:t>s</w:t>
      </w:r>
      <w:r w:rsidR="003902ED">
        <w:rPr>
          <w:rFonts w:ascii="Times New Roman" w:hAnsi="Times New Roman" w:cs="Times New Roman"/>
          <w:color w:val="000000" w:themeColor="text1"/>
          <w:sz w:val="24"/>
          <w:szCs w:val="24"/>
        </w:rPr>
        <w:t xml:space="preserve"> de colaboración configura</w:t>
      </w:r>
      <w:r w:rsidR="008715B4">
        <w:rPr>
          <w:rFonts w:ascii="Times New Roman" w:hAnsi="Times New Roman" w:cs="Times New Roman"/>
          <w:color w:val="000000" w:themeColor="text1"/>
          <w:sz w:val="24"/>
          <w:szCs w:val="24"/>
        </w:rPr>
        <w:t>n</w:t>
      </w:r>
      <w:r w:rsidR="003902ED">
        <w:rPr>
          <w:rFonts w:ascii="Times New Roman" w:hAnsi="Times New Roman" w:cs="Times New Roman"/>
          <w:color w:val="000000" w:themeColor="text1"/>
          <w:sz w:val="24"/>
          <w:szCs w:val="24"/>
        </w:rPr>
        <w:t xml:space="preserve"> alguno de los supuestos </w:t>
      </w:r>
      <w:r w:rsidR="00B72140">
        <w:rPr>
          <w:rFonts w:ascii="Times New Roman" w:hAnsi="Times New Roman" w:cs="Times New Roman"/>
          <w:color w:val="000000" w:themeColor="text1"/>
          <w:sz w:val="24"/>
          <w:szCs w:val="24"/>
        </w:rPr>
        <w:t>d</w:t>
      </w:r>
      <w:r w:rsidR="003902ED">
        <w:rPr>
          <w:rFonts w:ascii="Times New Roman" w:hAnsi="Times New Roman" w:cs="Times New Roman"/>
          <w:color w:val="000000" w:themeColor="text1"/>
          <w:sz w:val="24"/>
          <w:szCs w:val="24"/>
        </w:rPr>
        <w:t>el artículo 53 de la LFCE. En particular, los acuerdos de colaboración entre competidores que ya se realizaron podrán</w:t>
      </w:r>
      <w:r w:rsidR="000A236B">
        <w:rPr>
          <w:rFonts w:ascii="Times New Roman" w:hAnsi="Times New Roman" w:cs="Times New Roman"/>
          <w:color w:val="000000" w:themeColor="text1"/>
          <w:sz w:val="24"/>
          <w:szCs w:val="24"/>
        </w:rPr>
        <w:t>, atendiendo al caso en concreto,</w:t>
      </w:r>
      <w:r w:rsidR="003902ED">
        <w:rPr>
          <w:rFonts w:ascii="Times New Roman" w:hAnsi="Times New Roman" w:cs="Times New Roman"/>
          <w:color w:val="000000" w:themeColor="text1"/>
          <w:sz w:val="24"/>
          <w:szCs w:val="24"/>
        </w:rPr>
        <w:t xml:space="preserve"> ser </w:t>
      </w:r>
      <w:r w:rsidR="00B26D65">
        <w:rPr>
          <w:rFonts w:ascii="Times New Roman" w:hAnsi="Times New Roman" w:cs="Times New Roman"/>
          <w:color w:val="000000" w:themeColor="text1"/>
          <w:sz w:val="24"/>
          <w:szCs w:val="24"/>
        </w:rPr>
        <w:t xml:space="preserve">analizados en los siguientes términos siempre que </w:t>
      </w:r>
      <w:r w:rsidR="00353E07">
        <w:rPr>
          <w:rFonts w:ascii="Times New Roman" w:hAnsi="Times New Roman" w:cs="Times New Roman"/>
          <w:color w:val="000000" w:themeColor="text1"/>
          <w:sz w:val="24"/>
          <w:szCs w:val="24"/>
        </w:rPr>
        <w:t xml:space="preserve">los </w:t>
      </w:r>
      <w:r w:rsidR="00C446BF">
        <w:rPr>
          <w:rFonts w:ascii="Times New Roman" w:hAnsi="Times New Roman" w:cs="Times New Roman"/>
          <w:color w:val="000000" w:themeColor="text1"/>
          <w:sz w:val="24"/>
          <w:szCs w:val="24"/>
        </w:rPr>
        <w:t>A</w:t>
      </w:r>
      <w:r w:rsidR="00353E07">
        <w:rPr>
          <w:rFonts w:ascii="Times New Roman" w:hAnsi="Times New Roman" w:cs="Times New Roman"/>
          <w:color w:val="000000" w:themeColor="text1"/>
          <w:sz w:val="24"/>
          <w:szCs w:val="24"/>
        </w:rPr>
        <w:t xml:space="preserve">gentes </w:t>
      </w:r>
      <w:r w:rsidR="00C446BF">
        <w:rPr>
          <w:rFonts w:ascii="Times New Roman" w:hAnsi="Times New Roman" w:cs="Times New Roman"/>
          <w:color w:val="000000" w:themeColor="text1"/>
          <w:sz w:val="24"/>
          <w:szCs w:val="24"/>
        </w:rPr>
        <w:t>E</w:t>
      </w:r>
      <w:r w:rsidR="00353E07">
        <w:rPr>
          <w:rFonts w:ascii="Times New Roman" w:hAnsi="Times New Roman" w:cs="Times New Roman"/>
          <w:color w:val="000000" w:themeColor="text1"/>
          <w:sz w:val="24"/>
          <w:szCs w:val="24"/>
        </w:rPr>
        <w:t xml:space="preserve">conómicos sigan siendo competidores. </w:t>
      </w:r>
    </w:p>
    <w:p w:rsidR="00CC78BE" w:rsidRPr="00771039" w:rsidRDefault="00CC78BE" w:rsidP="00B34265">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sidRPr="00771039">
        <w:rPr>
          <w:rFonts w:ascii="Times New Roman" w:hAnsi="Times New Roman" w:cs="Times New Roman"/>
          <w:color w:val="000000" w:themeColor="text1"/>
          <w:sz w:val="24"/>
          <w:szCs w:val="24"/>
        </w:rPr>
        <w:t xml:space="preserve">El artículo 53 de la LFCE señala que constituyen prácticas monopólicas absolutas los contratos, convenios, arreglos o combinaciones entre Agentes Económicos competidores entre sí, cuyo objeto o efecto sea cualquiera de las siguientes: </w:t>
      </w:r>
    </w:p>
    <w:p w:rsidR="00CC78BE" w:rsidRPr="002477D9" w:rsidRDefault="00CC78BE" w:rsidP="00CC78BE">
      <w:pPr>
        <w:pStyle w:val="Prrafodelista"/>
        <w:numPr>
          <w:ilvl w:val="0"/>
          <w:numId w:val="3"/>
        </w:numPr>
        <w:spacing w:before="120" w:after="120" w:line="240" w:lineRule="auto"/>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 xml:space="preserve">Fijar, elevar, concertar o manipular el precio de venta o compra de bienes o servicios al que son ofrecidos o demandados en los mercados; </w:t>
      </w:r>
    </w:p>
    <w:p w:rsidR="00CC78BE" w:rsidRPr="002477D9" w:rsidRDefault="00CC78BE" w:rsidP="00CC78BE">
      <w:pPr>
        <w:pStyle w:val="Prrafodelista"/>
        <w:numPr>
          <w:ilvl w:val="0"/>
          <w:numId w:val="3"/>
        </w:numPr>
        <w:spacing w:before="120" w:after="120" w:line="240" w:lineRule="auto"/>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Establecer la obligación de no producir, procesar, distribuir, comercializar o adquirir sino solamente una cantidad restringida o limitada de bienes o la prestación o transacción de un número, volumen o frecuencia restringidos o limitados de servicios;</w:t>
      </w:r>
    </w:p>
    <w:p w:rsidR="00CC78BE" w:rsidRPr="002477D9" w:rsidRDefault="00CC78BE" w:rsidP="00CC78BE">
      <w:pPr>
        <w:pStyle w:val="Prrafodelista"/>
        <w:numPr>
          <w:ilvl w:val="0"/>
          <w:numId w:val="3"/>
        </w:numPr>
        <w:spacing w:before="120" w:after="120" w:line="240" w:lineRule="auto"/>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 xml:space="preserve">Dividir, distribuir, asignar o imponer porciones o segmentos de un mercado actual o potencial de bienes y servicios, mediante clientela, proveedores, tiempos o espacios determinados o determinables; </w:t>
      </w:r>
    </w:p>
    <w:p w:rsidR="00CC78BE" w:rsidRPr="002477D9" w:rsidRDefault="00CC78BE" w:rsidP="00CC78BE">
      <w:pPr>
        <w:pStyle w:val="Prrafodelista"/>
        <w:numPr>
          <w:ilvl w:val="0"/>
          <w:numId w:val="3"/>
        </w:numPr>
        <w:spacing w:before="120" w:after="120" w:line="240" w:lineRule="auto"/>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 xml:space="preserve">Establecer, concertar o coordinar posturas o la abstención en las licitaciones, concursos, subastas o almonedas, y </w:t>
      </w:r>
    </w:p>
    <w:p w:rsidR="00CC78BE" w:rsidRPr="002477D9" w:rsidRDefault="00CC78BE" w:rsidP="00CC78BE">
      <w:pPr>
        <w:pStyle w:val="Prrafodelista"/>
        <w:numPr>
          <w:ilvl w:val="0"/>
          <w:numId w:val="3"/>
        </w:numPr>
        <w:spacing w:before="120" w:after="120" w:line="240" w:lineRule="auto"/>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 xml:space="preserve">Intercambiar información con alguno de los objetos o efectos a que se refieren las anteriores fracciones. </w:t>
      </w:r>
    </w:p>
    <w:p w:rsidR="00CC78BE" w:rsidRDefault="00CC78BE" w:rsidP="00CC78BE">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Asimismo, señala que l</w:t>
      </w:r>
      <w:r w:rsidRPr="002477D9">
        <w:rPr>
          <w:rFonts w:ascii="Times New Roman" w:hAnsi="Times New Roman" w:cs="Times New Roman"/>
          <w:color w:val="000000" w:themeColor="text1"/>
          <w:sz w:val="24"/>
          <w:szCs w:val="24"/>
        </w:rPr>
        <w:t>as prácticas monopólicas absolutas serán nulas de pleno derecho, y</w:t>
      </w:r>
      <w:r>
        <w:rPr>
          <w:rFonts w:ascii="Times New Roman" w:hAnsi="Times New Roman" w:cs="Times New Roman"/>
          <w:color w:val="000000" w:themeColor="text1"/>
          <w:sz w:val="24"/>
          <w:szCs w:val="24"/>
        </w:rPr>
        <w:t>,</w:t>
      </w:r>
      <w:r w:rsidRPr="002477D9">
        <w:rPr>
          <w:rFonts w:ascii="Times New Roman" w:hAnsi="Times New Roman" w:cs="Times New Roman"/>
          <w:color w:val="000000" w:themeColor="text1"/>
          <w:sz w:val="24"/>
          <w:szCs w:val="24"/>
        </w:rPr>
        <w:t xml:space="preserve"> en consecuencia, no producirán efecto jurídico alguno y los Agentes Económicos que incurran en ellas se harán acreedores a las sanciones establecidas en </w:t>
      </w:r>
      <w:r>
        <w:rPr>
          <w:rFonts w:ascii="Times New Roman" w:hAnsi="Times New Roman" w:cs="Times New Roman"/>
          <w:color w:val="000000" w:themeColor="text1"/>
          <w:sz w:val="24"/>
          <w:szCs w:val="24"/>
        </w:rPr>
        <w:t>la LFCE</w:t>
      </w:r>
      <w:r w:rsidRPr="002477D9">
        <w:rPr>
          <w:rFonts w:ascii="Times New Roman" w:hAnsi="Times New Roman" w:cs="Times New Roman"/>
          <w:color w:val="000000" w:themeColor="text1"/>
          <w:sz w:val="24"/>
          <w:szCs w:val="24"/>
        </w:rPr>
        <w:t>, sin perjuicio de la responsabilidad civil y penal que, en su caso, pudiere resultar.</w:t>
      </w:r>
    </w:p>
    <w:p w:rsidR="00CC78BE" w:rsidRPr="002477D9" w:rsidRDefault="00CC78BE" w:rsidP="00B34265">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 xml:space="preserve">Atendiendo a lo anterior, se puede afirmar que el artículo 53 establece una regla </w:t>
      </w:r>
      <w:r w:rsidRPr="00771039">
        <w:rPr>
          <w:rFonts w:ascii="Times New Roman" w:hAnsi="Times New Roman" w:cs="Times New Roman"/>
          <w:i/>
          <w:color w:val="000000" w:themeColor="text1"/>
          <w:sz w:val="24"/>
          <w:szCs w:val="24"/>
        </w:rPr>
        <w:t>per se</w:t>
      </w:r>
      <w:r w:rsidR="0087520C">
        <w:rPr>
          <w:rFonts w:ascii="Times New Roman" w:hAnsi="Times New Roman" w:cs="Times New Roman"/>
          <w:color w:val="000000" w:themeColor="text1"/>
          <w:sz w:val="24"/>
          <w:szCs w:val="24"/>
        </w:rPr>
        <w:t>.</w:t>
      </w:r>
      <w:r w:rsidRPr="002477D9">
        <w:rPr>
          <w:rFonts w:ascii="Times New Roman" w:hAnsi="Times New Roman" w:cs="Times New Roman"/>
          <w:color w:val="000000" w:themeColor="text1"/>
          <w:sz w:val="24"/>
          <w:szCs w:val="24"/>
        </w:rPr>
        <w:t xml:space="preserve"> </w:t>
      </w:r>
      <w:r w:rsidR="0087520C">
        <w:rPr>
          <w:rFonts w:ascii="Times New Roman" w:hAnsi="Times New Roman" w:cs="Times New Roman"/>
          <w:color w:val="000000" w:themeColor="text1"/>
          <w:sz w:val="24"/>
          <w:szCs w:val="24"/>
        </w:rPr>
        <w:t>E</w:t>
      </w:r>
      <w:r w:rsidRPr="002477D9">
        <w:rPr>
          <w:rFonts w:ascii="Times New Roman" w:hAnsi="Times New Roman" w:cs="Times New Roman"/>
          <w:color w:val="000000" w:themeColor="text1"/>
          <w:sz w:val="24"/>
          <w:szCs w:val="24"/>
        </w:rPr>
        <w:t xml:space="preserve">s decir, bajo </w:t>
      </w:r>
      <w:r w:rsidR="0087520C">
        <w:rPr>
          <w:rFonts w:ascii="Times New Roman" w:hAnsi="Times New Roman" w:cs="Times New Roman"/>
          <w:color w:val="000000" w:themeColor="text1"/>
          <w:sz w:val="24"/>
          <w:szCs w:val="24"/>
        </w:rPr>
        <w:t>lo dispuesto en la Ley,</w:t>
      </w:r>
      <w:r w:rsidRPr="002477D9">
        <w:rPr>
          <w:rFonts w:ascii="Times New Roman" w:hAnsi="Times New Roman" w:cs="Times New Roman"/>
          <w:color w:val="000000" w:themeColor="text1"/>
          <w:sz w:val="24"/>
          <w:szCs w:val="24"/>
        </w:rPr>
        <w:t xml:space="preserve"> no existe la posibilidad de justificar un acuerdo entre competidores </w:t>
      </w:r>
      <w:r>
        <w:rPr>
          <w:rFonts w:ascii="Times New Roman" w:hAnsi="Times New Roman" w:cs="Times New Roman"/>
          <w:color w:val="000000" w:themeColor="text1"/>
          <w:sz w:val="24"/>
          <w:szCs w:val="24"/>
        </w:rPr>
        <w:t xml:space="preserve">que tenga por el objeto o efecto </w:t>
      </w:r>
      <w:r w:rsidR="009F3CCC">
        <w:rPr>
          <w:rFonts w:ascii="Times New Roman" w:hAnsi="Times New Roman" w:cs="Times New Roman"/>
          <w:color w:val="000000" w:themeColor="text1"/>
          <w:sz w:val="24"/>
          <w:szCs w:val="24"/>
        </w:rPr>
        <w:t xml:space="preserve">alguna </w:t>
      </w:r>
      <w:r>
        <w:rPr>
          <w:rFonts w:ascii="Times New Roman" w:hAnsi="Times New Roman" w:cs="Times New Roman"/>
          <w:color w:val="000000" w:themeColor="text1"/>
          <w:sz w:val="24"/>
          <w:szCs w:val="24"/>
        </w:rPr>
        <w:t>de las fracciones contempladas en dicho artículo,</w:t>
      </w:r>
      <w:r w:rsidRPr="002477D9">
        <w:rPr>
          <w:rFonts w:ascii="Times New Roman" w:hAnsi="Times New Roman" w:cs="Times New Roman"/>
          <w:color w:val="000000" w:themeColor="text1"/>
          <w:sz w:val="24"/>
          <w:szCs w:val="24"/>
        </w:rPr>
        <w:t xml:space="preserve"> con base en razones de eficiencia. Así lo han reconocido los Tribunales Colegiados Especializados: </w:t>
      </w:r>
    </w:p>
    <w:p w:rsidR="00CC78BE" w:rsidRPr="002477D9" w:rsidRDefault="00CC78BE" w:rsidP="00CC78BE">
      <w:pPr>
        <w:pStyle w:val="Prrafodelista"/>
        <w:spacing w:before="120" w:after="120" w:line="240" w:lineRule="auto"/>
        <w:ind w:left="567" w:right="567"/>
        <w:contextualSpacing w:val="0"/>
        <w:jc w:val="both"/>
        <w:rPr>
          <w:rFonts w:ascii="Times New Roman" w:hAnsi="Times New Roman" w:cs="Times New Roman"/>
        </w:rPr>
      </w:pPr>
      <w:r w:rsidRPr="002477D9">
        <w:rPr>
          <w:rFonts w:ascii="Times New Roman" w:hAnsi="Times New Roman" w:cs="Times New Roman"/>
        </w:rPr>
        <w:t>Estas prácticas se conocen como horizontales, y se caracterizan porque en ellas los agentes económicos que deberían competir entre sí en el mercado o dentro de la cadena productiva, asumen arreglos que se presumen ilícitos en términos del artículo 9º</w:t>
      </w:r>
      <w:r>
        <w:rPr>
          <w:rStyle w:val="Refdenotaalpie"/>
          <w:rFonts w:ascii="Times New Roman" w:hAnsi="Times New Roman" w:cs="Times New Roman"/>
        </w:rPr>
        <w:footnoteReference w:id="10"/>
      </w:r>
      <w:r w:rsidRPr="002477D9">
        <w:rPr>
          <w:rFonts w:ascii="Times New Roman" w:hAnsi="Times New Roman" w:cs="Times New Roman"/>
        </w:rPr>
        <w:t xml:space="preserve"> del citado ordenamiento legal, </w:t>
      </w:r>
      <w:r w:rsidRPr="002477D9">
        <w:rPr>
          <w:rFonts w:ascii="Times New Roman" w:hAnsi="Times New Roman" w:cs="Times New Roman"/>
          <w:u w:val="single"/>
        </w:rPr>
        <w:t>lo que significa que no se permite la evaluación de algún propósito o efecto benéfico o pro competitivo que pudiesen tener; de ahí que se censuren, sin mayor averiguación, pues se estima que no tienen justificación económica, por lo que se consideran ilegales, per se, siendo irrazonables por consistir en una restricción ilegítima al procedimiento de competencia, en tanto que impiden a la sociedad obtener los beneficios que ésta debe generar, es decir, mejores precios, mayor calidad en los productos, servicios y disponibilidad o abasto</w:t>
      </w:r>
      <w:r w:rsidRPr="002477D9">
        <w:rPr>
          <w:rFonts w:ascii="Times New Roman" w:hAnsi="Times New Roman" w:cs="Times New Roman"/>
        </w:rPr>
        <w:t xml:space="preserve">. Esto es, en el artículo 9º citado se establece una presunción en el sentido de </w:t>
      </w:r>
      <w:r w:rsidR="00591CE0">
        <w:rPr>
          <w:rFonts w:ascii="Times New Roman" w:hAnsi="Times New Roman" w:cs="Times New Roman"/>
        </w:rPr>
        <w:t>que</w:t>
      </w:r>
      <w:r w:rsidRPr="002477D9">
        <w:rPr>
          <w:rFonts w:ascii="Times New Roman" w:hAnsi="Times New Roman" w:cs="Times New Roman"/>
        </w:rPr>
        <w:t xml:space="preserve"> si un agente económico incurre en algún supuesto de práctica monopólica absoluta, se tiene por infringida la norma, </w:t>
      </w:r>
      <w:r w:rsidRPr="002477D9">
        <w:rPr>
          <w:rFonts w:ascii="Times New Roman" w:hAnsi="Times New Roman" w:cs="Times New Roman"/>
          <w:u w:val="single"/>
        </w:rPr>
        <w:t>sin que resulte oponible consideración como el tamaño del mercado, el poder económico de los agentes, el lucro obtenido, las ganancias en eficiencia o alguna otra justificación análoga, dado que siempre tiene efectos adversos sobre la competencia</w:t>
      </w:r>
      <w:r w:rsidRPr="002477D9">
        <w:rPr>
          <w:rFonts w:ascii="Times New Roman" w:hAnsi="Times New Roman" w:cs="Times New Roman"/>
        </w:rPr>
        <w:t>. [Énfasis añadido]</w:t>
      </w:r>
      <w:r>
        <w:rPr>
          <w:rStyle w:val="Refdenotaalpie"/>
          <w:rFonts w:ascii="Times New Roman" w:hAnsi="Times New Roman" w:cs="Times New Roman"/>
        </w:rPr>
        <w:footnoteReference w:id="11"/>
      </w:r>
    </w:p>
    <w:p w:rsidR="005D0F22" w:rsidRDefault="00CC78BE" w:rsidP="00B34265">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Los acuerdos de colaboración entre competidores que constituyan prácticas monopólicas absolutas</w:t>
      </w:r>
      <w:r>
        <w:rPr>
          <w:rFonts w:ascii="Times New Roman" w:hAnsi="Times New Roman" w:cs="Times New Roman"/>
          <w:color w:val="000000" w:themeColor="text1"/>
          <w:sz w:val="24"/>
          <w:szCs w:val="24"/>
        </w:rPr>
        <w:t xml:space="preserve"> </w:t>
      </w:r>
      <w:r w:rsidRPr="002477D9">
        <w:rPr>
          <w:rFonts w:ascii="Times New Roman" w:hAnsi="Times New Roman" w:cs="Times New Roman"/>
          <w:color w:val="000000" w:themeColor="text1"/>
          <w:sz w:val="24"/>
          <w:szCs w:val="24"/>
        </w:rPr>
        <w:t xml:space="preserve">conllevan sanciones administrativas </w:t>
      </w:r>
      <w:r>
        <w:rPr>
          <w:rFonts w:ascii="Times New Roman" w:hAnsi="Times New Roman" w:cs="Times New Roman"/>
          <w:color w:val="000000" w:themeColor="text1"/>
          <w:sz w:val="24"/>
          <w:szCs w:val="24"/>
        </w:rPr>
        <w:t>para las personas morales o físicas que participen en los mismos</w:t>
      </w:r>
      <w:r w:rsidR="00236F40">
        <w:rPr>
          <w:rFonts w:ascii="Times New Roman" w:hAnsi="Times New Roman" w:cs="Times New Roman"/>
          <w:color w:val="000000" w:themeColor="text1"/>
          <w:sz w:val="24"/>
          <w:szCs w:val="24"/>
        </w:rPr>
        <w:t xml:space="preserve">, dichas prácticas </w:t>
      </w:r>
      <w:r>
        <w:rPr>
          <w:rFonts w:ascii="Times New Roman" w:hAnsi="Times New Roman" w:cs="Times New Roman"/>
          <w:color w:val="000000" w:themeColor="text1"/>
          <w:sz w:val="24"/>
          <w:szCs w:val="24"/>
        </w:rPr>
        <w:t>pueden conllevar sanciones penales</w:t>
      </w:r>
      <w:r w:rsidRPr="002477D9">
        <w:rPr>
          <w:rFonts w:ascii="Times New Roman" w:hAnsi="Times New Roman" w:cs="Times New Roman"/>
          <w:color w:val="000000" w:themeColor="text1"/>
          <w:sz w:val="24"/>
          <w:szCs w:val="24"/>
        </w:rPr>
        <w:t>.</w:t>
      </w:r>
    </w:p>
    <w:p w:rsidR="00FC34BD" w:rsidRDefault="00FC34BD" w:rsidP="00B34265">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 importante señalar que, por las razones ya expuestas, los acuerdos de colaboración entre competidores no están prohibidos por la LFCE, salvo que constituyan concentraciones ilícitas</w:t>
      </w:r>
      <w:r w:rsidR="005C33F5">
        <w:rPr>
          <w:rFonts w:ascii="Times New Roman" w:hAnsi="Times New Roman" w:cs="Times New Roman"/>
          <w:color w:val="000000" w:themeColor="text1"/>
          <w:sz w:val="24"/>
          <w:szCs w:val="24"/>
        </w:rPr>
        <w:t>, prácticas monopólicas relativas (</w:t>
      </w:r>
      <w:r w:rsidR="00B15B48">
        <w:rPr>
          <w:rFonts w:ascii="Times New Roman" w:hAnsi="Times New Roman" w:cs="Times New Roman"/>
          <w:color w:val="000000" w:themeColor="text1"/>
          <w:sz w:val="24"/>
          <w:szCs w:val="24"/>
        </w:rPr>
        <w:t>por ejemplo</w:t>
      </w:r>
      <w:r w:rsidR="00B95973">
        <w:rPr>
          <w:rFonts w:ascii="Times New Roman" w:hAnsi="Times New Roman" w:cs="Times New Roman"/>
          <w:color w:val="000000" w:themeColor="text1"/>
          <w:sz w:val="24"/>
          <w:szCs w:val="24"/>
        </w:rPr>
        <w:t>,</w:t>
      </w:r>
      <w:r w:rsidR="005C33F5">
        <w:rPr>
          <w:rFonts w:ascii="Times New Roman" w:hAnsi="Times New Roman" w:cs="Times New Roman"/>
          <w:color w:val="000000" w:themeColor="text1"/>
          <w:sz w:val="24"/>
          <w:szCs w:val="24"/>
        </w:rPr>
        <w:t xml:space="preserve"> </w:t>
      </w:r>
      <w:r w:rsidR="009D027A">
        <w:rPr>
          <w:rFonts w:ascii="Times New Roman" w:hAnsi="Times New Roman" w:cs="Times New Roman"/>
          <w:color w:val="000000" w:themeColor="text1"/>
          <w:sz w:val="24"/>
          <w:szCs w:val="24"/>
        </w:rPr>
        <w:t>la prevista en la fracción VI del artículo 56 de la LFCE, denominada comúnmente como “</w:t>
      </w:r>
      <w:r w:rsidR="005C33F5">
        <w:rPr>
          <w:rFonts w:ascii="Times New Roman" w:hAnsi="Times New Roman" w:cs="Times New Roman"/>
          <w:color w:val="000000" w:themeColor="text1"/>
          <w:sz w:val="24"/>
          <w:szCs w:val="24"/>
        </w:rPr>
        <w:t>boicot</w:t>
      </w:r>
      <w:r w:rsidR="009D027A">
        <w:rPr>
          <w:rFonts w:ascii="Times New Roman" w:hAnsi="Times New Roman" w:cs="Times New Roman"/>
          <w:color w:val="000000" w:themeColor="text1"/>
          <w:sz w:val="24"/>
          <w:szCs w:val="24"/>
        </w:rPr>
        <w:t>”</w:t>
      </w:r>
      <w:r w:rsidR="005C33F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o </w:t>
      </w:r>
      <w:r w:rsidRPr="00FC34BD">
        <w:rPr>
          <w:rFonts w:ascii="Times New Roman" w:hAnsi="Times New Roman" w:cs="Times New Roman"/>
          <w:color w:val="000000" w:themeColor="text1"/>
          <w:sz w:val="24"/>
          <w:szCs w:val="24"/>
        </w:rPr>
        <w:t>prácticas monopólicas absolutas. En este último caso, no se aceptan justificaciones económicas (</w:t>
      </w:r>
      <w:r w:rsidR="00CA2ABD">
        <w:rPr>
          <w:rFonts w:ascii="Times New Roman" w:hAnsi="Times New Roman" w:cs="Times New Roman"/>
          <w:color w:val="000000" w:themeColor="text1"/>
          <w:sz w:val="24"/>
          <w:szCs w:val="24"/>
        </w:rPr>
        <w:t xml:space="preserve">es decir, </w:t>
      </w:r>
      <w:r w:rsidRPr="00FC34BD">
        <w:rPr>
          <w:rFonts w:ascii="Times New Roman" w:hAnsi="Times New Roman" w:cs="Times New Roman"/>
          <w:color w:val="000000" w:themeColor="text1"/>
          <w:sz w:val="24"/>
          <w:szCs w:val="24"/>
        </w:rPr>
        <w:t>de eficiencia o beneficios)</w:t>
      </w:r>
      <w:r w:rsidR="0015331E">
        <w:rPr>
          <w:rFonts w:ascii="Times New Roman" w:hAnsi="Times New Roman" w:cs="Times New Roman"/>
          <w:color w:val="000000" w:themeColor="text1"/>
          <w:sz w:val="24"/>
          <w:szCs w:val="24"/>
        </w:rPr>
        <w:t xml:space="preserve"> </w:t>
      </w:r>
      <w:r w:rsidR="005D0F22">
        <w:rPr>
          <w:rFonts w:ascii="Times New Roman" w:hAnsi="Times New Roman" w:cs="Times New Roman"/>
          <w:color w:val="000000" w:themeColor="text1"/>
          <w:sz w:val="24"/>
          <w:szCs w:val="24"/>
        </w:rPr>
        <w:t xml:space="preserve">ya </w:t>
      </w:r>
      <w:r w:rsidR="0015331E">
        <w:rPr>
          <w:rFonts w:ascii="Times New Roman" w:hAnsi="Times New Roman" w:cs="Times New Roman"/>
          <w:color w:val="000000" w:themeColor="text1"/>
          <w:sz w:val="24"/>
          <w:szCs w:val="24"/>
        </w:rPr>
        <w:t xml:space="preserve">que </w:t>
      </w:r>
      <w:r w:rsidR="005D0F22">
        <w:rPr>
          <w:rFonts w:ascii="Times New Roman" w:hAnsi="Times New Roman" w:cs="Times New Roman"/>
          <w:color w:val="000000" w:themeColor="text1"/>
          <w:sz w:val="24"/>
          <w:szCs w:val="24"/>
        </w:rPr>
        <w:t xml:space="preserve">las </w:t>
      </w:r>
      <w:r w:rsidR="005D0F22" w:rsidRPr="00FC34BD">
        <w:rPr>
          <w:rFonts w:ascii="Times New Roman" w:hAnsi="Times New Roman" w:cs="Times New Roman"/>
          <w:color w:val="000000" w:themeColor="text1"/>
          <w:sz w:val="24"/>
          <w:szCs w:val="24"/>
        </w:rPr>
        <w:t>prácticas monopólicas absolutas</w:t>
      </w:r>
      <w:r w:rsidR="005D0F22">
        <w:rPr>
          <w:rFonts w:ascii="Times New Roman" w:hAnsi="Times New Roman" w:cs="Times New Roman"/>
          <w:color w:val="000000" w:themeColor="text1"/>
          <w:sz w:val="24"/>
          <w:szCs w:val="24"/>
        </w:rPr>
        <w:t xml:space="preserve"> </w:t>
      </w:r>
      <w:r w:rsidR="0015331E">
        <w:rPr>
          <w:rFonts w:ascii="Times New Roman" w:hAnsi="Times New Roman" w:cs="Times New Roman"/>
          <w:color w:val="000000" w:themeColor="text1"/>
          <w:sz w:val="24"/>
          <w:szCs w:val="24"/>
        </w:rPr>
        <w:t xml:space="preserve">se sancionan </w:t>
      </w:r>
      <w:r w:rsidR="0015331E" w:rsidRPr="00C2039B">
        <w:rPr>
          <w:rFonts w:ascii="Times New Roman" w:hAnsi="Times New Roman" w:cs="Times New Roman"/>
          <w:i/>
          <w:color w:val="000000" w:themeColor="text1"/>
          <w:sz w:val="24"/>
          <w:szCs w:val="24"/>
        </w:rPr>
        <w:t>per se</w:t>
      </w:r>
      <w:r w:rsidRPr="00FC34BD">
        <w:rPr>
          <w:rFonts w:ascii="Times New Roman" w:hAnsi="Times New Roman" w:cs="Times New Roman"/>
          <w:color w:val="000000" w:themeColor="text1"/>
          <w:sz w:val="24"/>
          <w:szCs w:val="24"/>
        </w:rPr>
        <w:t xml:space="preserve">, pues </w:t>
      </w:r>
      <w:r w:rsidR="0015331E">
        <w:rPr>
          <w:rFonts w:ascii="Times New Roman" w:hAnsi="Times New Roman" w:cs="Times New Roman"/>
          <w:color w:val="000000" w:themeColor="text1"/>
          <w:sz w:val="24"/>
          <w:szCs w:val="24"/>
        </w:rPr>
        <w:t>son conductas que r</w:t>
      </w:r>
      <w:r w:rsidRPr="00FC34BD">
        <w:rPr>
          <w:rFonts w:ascii="Times New Roman" w:hAnsi="Times New Roman" w:cs="Times New Roman"/>
          <w:color w:val="000000" w:themeColor="text1"/>
          <w:sz w:val="24"/>
          <w:szCs w:val="24"/>
        </w:rPr>
        <w:t>estringe</w:t>
      </w:r>
      <w:r w:rsidR="0015331E">
        <w:rPr>
          <w:rFonts w:ascii="Times New Roman" w:hAnsi="Times New Roman" w:cs="Times New Roman"/>
          <w:color w:val="000000" w:themeColor="text1"/>
          <w:sz w:val="24"/>
          <w:szCs w:val="24"/>
        </w:rPr>
        <w:t>n</w:t>
      </w:r>
      <w:r w:rsidRPr="00FC34BD">
        <w:rPr>
          <w:rFonts w:ascii="Times New Roman" w:hAnsi="Times New Roman" w:cs="Times New Roman"/>
          <w:color w:val="000000" w:themeColor="text1"/>
          <w:sz w:val="24"/>
          <w:szCs w:val="24"/>
        </w:rPr>
        <w:t xml:space="preserve"> ilegítimamente y </w:t>
      </w:r>
      <w:r w:rsidR="005D0F22">
        <w:rPr>
          <w:rFonts w:ascii="Times New Roman" w:hAnsi="Times New Roman" w:cs="Times New Roman"/>
          <w:color w:val="000000" w:themeColor="text1"/>
          <w:sz w:val="24"/>
          <w:szCs w:val="24"/>
        </w:rPr>
        <w:t>dañan</w:t>
      </w:r>
      <w:r w:rsidR="005D0F22" w:rsidRPr="00FC34BD">
        <w:rPr>
          <w:rFonts w:ascii="Times New Roman" w:hAnsi="Times New Roman" w:cs="Times New Roman"/>
          <w:color w:val="000000" w:themeColor="text1"/>
          <w:sz w:val="24"/>
          <w:szCs w:val="24"/>
        </w:rPr>
        <w:t xml:space="preserve"> </w:t>
      </w:r>
      <w:r w:rsidRPr="00FC34BD">
        <w:rPr>
          <w:rFonts w:ascii="Times New Roman" w:hAnsi="Times New Roman" w:cs="Times New Roman"/>
          <w:color w:val="000000" w:themeColor="text1"/>
          <w:sz w:val="24"/>
          <w:szCs w:val="24"/>
        </w:rPr>
        <w:t>la competencia económica, generando una afectación a la sociedad.</w:t>
      </w:r>
    </w:p>
    <w:p w:rsidR="00FC34BD" w:rsidRDefault="00FC34BD" w:rsidP="00B34265">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Los acuerdos de colaboración pueden servir como vehículo para llevar a cabo prácticas monopólicas absolutas, ya que pueden permitir a los competidores que particip</w:t>
      </w:r>
      <w:r w:rsidR="00C4079F">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n en los mismos</w:t>
      </w:r>
      <w:r w:rsidR="00E8568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tomar decisiones colectivas respecto </w:t>
      </w:r>
      <w:r w:rsidR="005D0F22">
        <w:rPr>
          <w:rFonts w:ascii="Times New Roman" w:hAnsi="Times New Roman" w:cs="Times New Roman"/>
          <w:color w:val="000000" w:themeColor="text1"/>
          <w:sz w:val="24"/>
          <w:szCs w:val="24"/>
        </w:rPr>
        <w:t xml:space="preserve">de </w:t>
      </w:r>
      <w:r>
        <w:rPr>
          <w:rFonts w:ascii="Times New Roman" w:hAnsi="Times New Roman" w:cs="Times New Roman"/>
          <w:color w:val="000000" w:themeColor="text1"/>
          <w:sz w:val="24"/>
          <w:szCs w:val="24"/>
        </w:rPr>
        <w:t>precios, oferta, división de mercados o participación en licitaciones, decisiones que, de otra forma, se hubieran tomado de forma independiente.</w:t>
      </w:r>
    </w:p>
    <w:p w:rsidR="00FC34BD" w:rsidRDefault="00FC34BD" w:rsidP="00B34265">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sidRPr="00FC34BD">
        <w:rPr>
          <w:rFonts w:ascii="Times New Roman" w:hAnsi="Times New Roman" w:cs="Times New Roman"/>
          <w:color w:val="000000" w:themeColor="text1"/>
          <w:sz w:val="24"/>
          <w:szCs w:val="24"/>
        </w:rPr>
        <w:t xml:space="preserve">Asimismo, en el seno de los acuerdos de colaboración entre competidores se puede intercambiar información estratégica, con lo cual se podría actualizar el supuesto previsto en la fracción V del artículo 53 de la LFCE. Por ello, es importante que los Agentes Económicos que participen en este tipo de acuerdos </w:t>
      </w:r>
      <w:r w:rsidR="005D0F22">
        <w:rPr>
          <w:rFonts w:ascii="Times New Roman" w:hAnsi="Times New Roman" w:cs="Times New Roman"/>
          <w:color w:val="000000" w:themeColor="text1"/>
          <w:sz w:val="24"/>
          <w:szCs w:val="24"/>
        </w:rPr>
        <w:t>consult</w:t>
      </w:r>
      <w:r w:rsidR="005D0F22" w:rsidRPr="00FC34BD">
        <w:rPr>
          <w:rFonts w:ascii="Times New Roman" w:hAnsi="Times New Roman" w:cs="Times New Roman"/>
          <w:color w:val="000000" w:themeColor="text1"/>
          <w:sz w:val="24"/>
          <w:szCs w:val="24"/>
        </w:rPr>
        <w:t xml:space="preserve">en </w:t>
      </w:r>
      <w:r w:rsidRPr="00FC34BD">
        <w:rPr>
          <w:rFonts w:ascii="Times New Roman" w:hAnsi="Times New Roman" w:cs="Times New Roman"/>
          <w:color w:val="000000" w:themeColor="text1"/>
          <w:sz w:val="24"/>
          <w:szCs w:val="24"/>
        </w:rPr>
        <w:t>la Guía de Intercambio de Información entre Agentes Económicos, a efecto de evitar intercambios que pudieran ser considerados como ilegales en términos del artículo 53 de la LFCE.</w:t>
      </w:r>
    </w:p>
    <w:p w:rsidR="00396CBA" w:rsidRDefault="00DB78A9" w:rsidP="00B34265">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sidRPr="00E8568C">
        <w:rPr>
          <w:rFonts w:ascii="Times New Roman" w:hAnsi="Times New Roman" w:cs="Times New Roman"/>
          <w:color w:val="000000" w:themeColor="text1"/>
          <w:sz w:val="24"/>
          <w:szCs w:val="24"/>
        </w:rPr>
        <w:t>A</w:t>
      </w:r>
      <w:r w:rsidR="003E790C" w:rsidRPr="00E8568C">
        <w:rPr>
          <w:rFonts w:ascii="Times New Roman" w:hAnsi="Times New Roman" w:cs="Times New Roman"/>
          <w:color w:val="000000" w:themeColor="text1"/>
          <w:sz w:val="24"/>
          <w:szCs w:val="24"/>
        </w:rPr>
        <w:t xml:space="preserve"> continuación</w:t>
      </w:r>
      <w:r w:rsidR="00FA3FFF">
        <w:rPr>
          <w:rFonts w:ascii="Times New Roman" w:hAnsi="Times New Roman" w:cs="Times New Roman"/>
          <w:color w:val="000000" w:themeColor="text1"/>
          <w:sz w:val="24"/>
          <w:szCs w:val="24"/>
        </w:rPr>
        <w:t xml:space="preserve">, se procede a explicar los factores que considerará la </w:t>
      </w:r>
      <w:r w:rsidR="00F10944">
        <w:rPr>
          <w:rFonts w:ascii="Times New Roman" w:hAnsi="Times New Roman" w:cs="Times New Roman"/>
          <w:color w:val="000000" w:themeColor="text1"/>
          <w:sz w:val="24"/>
          <w:szCs w:val="24"/>
        </w:rPr>
        <w:t>Comisión</w:t>
      </w:r>
      <w:r w:rsidR="00FA3FFF">
        <w:rPr>
          <w:rFonts w:ascii="Times New Roman" w:hAnsi="Times New Roman" w:cs="Times New Roman"/>
          <w:color w:val="000000" w:themeColor="text1"/>
          <w:sz w:val="24"/>
          <w:szCs w:val="24"/>
        </w:rPr>
        <w:t xml:space="preserve"> en </w:t>
      </w:r>
      <w:r w:rsidR="00245704">
        <w:rPr>
          <w:rFonts w:ascii="Times New Roman" w:hAnsi="Times New Roman" w:cs="Times New Roman"/>
          <w:color w:val="000000" w:themeColor="text1"/>
          <w:sz w:val="24"/>
          <w:szCs w:val="24"/>
        </w:rPr>
        <w:t xml:space="preserve">el </w:t>
      </w:r>
      <w:r w:rsidR="00FA3FFF">
        <w:rPr>
          <w:rFonts w:ascii="Times New Roman" w:hAnsi="Times New Roman" w:cs="Times New Roman"/>
          <w:color w:val="000000" w:themeColor="text1"/>
          <w:sz w:val="24"/>
          <w:szCs w:val="24"/>
        </w:rPr>
        <w:t xml:space="preserve">análisis de acuerdos de colaboración entre competidores, con el propósito de </w:t>
      </w:r>
      <w:r w:rsidR="00FF75FF">
        <w:rPr>
          <w:rFonts w:ascii="Times New Roman" w:hAnsi="Times New Roman" w:cs="Times New Roman"/>
          <w:color w:val="000000" w:themeColor="text1"/>
          <w:sz w:val="24"/>
          <w:szCs w:val="24"/>
        </w:rPr>
        <w:t>orientar a los Agentes Económicos y al público en general</w:t>
      </w:r>
      <w:r w:rsidR="00FA3FFF">
        <w:rPr>
          <w:rFonts w:ascii="Times New Roman" w:hAnsi="Times New Roman" w:cs="Times New Roman"/>
          <w:color w:val="000000" w:themeColor="text1"/>
          <w:sz w:val="24"/>
          <w:szCs w:val="24"/>
        </w:rPr>
        <w:t>.</w:t>
      </w:r>
    </w:p>
    <w:p w:rsidR="00FA3FFF" w:rsidRPr="00FC34BD" w:rsidRDefault="00396CBA" w:rsidP="00396CB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033612" w:rsidRPr="002477D9" w:rsidRDefault="00033612" w:rsidP="0095397B">
      <w:pPr>
        <w:pStyle w:val="Ttulo1"/>
        <w:numPr>
          <w:ilvl w:val="0"/>
          <w:numId w:val="4"/>
        </w:numPr>
        <w:spacing w:after="240"/>
        <w:ind w:left="1077"/>
        <w:jc w:val="both"/>
        <w:rPr>
          <w:sz w:val="32"/>
        </w:rPr>
      </w:pPr>
      <w:bookmarkStart w:id="74" w:name="_Toc499212680"/>
      <w:r w:rsidRPr="002477D9">
        <w:t>Análisis de los acuerdos de colaboración entre competidores</w:t>
      </w:r>
      <w:r w:rsidR="00926209">
        <w:t xml:space="preserve"> como posibles prácticas monopólicas absolutas</w:t>
      </w:r>
      <w:bookmarkEnd w:id="74"/>
    </w:p>
    <w:p w:rsidR="00C44A4B" w:rsidRPr="00343923" w:rsidRDefault="00033612" w:rsidP="00B34265">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 xml:space="preserve">El </w:t>
      </w:r>
      <w:r w:rsidRPr="00372FC8">
        <w:rPr>
          <w:rFonts w:ascii="Times New Roman" w:hAnsi="Times New Roman" w:cs="Times New Roman"/>
          <w:color w:val="000000" w:themeColor="text1"/>
          <w:sz w:val="24"/>
          <w:szCs w:val="24"/>
        </w:rPr>
        <w:t xml:space="preserve">análisis de los acuerdos de colaboración entre competidores se </w:t>
      </w:r>
      <w:r w:rsidR="00722E14" w:rsidRPr="00372FC8">
        <w:rPr>
          <w:rFonts w:ascii="Times New Roman" w:hAnsi="Times New Roman" w:cs="Times New Roman"/>
          <w:color w:val="000000" w:themeColor="text1"/>
          <w:sz w:val="24"/>
          <w:szCs w:val="24"/>
        </w:rPr>
        <w:t>realizará</w:t>
      </w:r>
      <w:r w:rsidR="00C44A4B" w:rsidRPr="00372FC8">
        <w:rPr>
          <w:rFonts w:ascii="Times New Roman" w:hAnsi="Times New Roman" w:cs="Times New Roman"/>
          <w:color w:val="000000" w:themeColor="text1"/>
          <w:sz w:val="24"/>
          <w:szCs w:val="24"/>
        </w:rPr>
        <w:t xml:space="preserve"> </w:t>
      </w:r>
      <w:r w:rsidR="00530DBF" w:rsidRPr="00372FC8">
        <w:rPr>
          <w:rFonts w:ascii="Times New Roman" w:hAnsi="Times New Roman" w:cs="Times New Roman"/>
          <w:color w:val="000000" w:themeColor="text1"/>
          <w:sz w:val="24"/>
          <w:szCs w:val="24"/>
        </w:rPr>
        <w:t xml:space="preserve">atendiendo a su naturaleza y </w:t>
      </w:r>
      <w:r w:rsidR="00EE3A07" w:rsidRPr="00372FC8">
        <w:rPr>
          <w:rFonts w:ascii="Times New Roman" w:hAnsi="Times New Roman" w:cs="Times New Roman"/>
          <w:color w:val="000000" w:themeColor="text1"/>
          <w:sz w:val="24"/>
          <w:szCs w:val="24"/>
        </w:rPr>
        <w:t xml:space="preserve">alcance </w:t>
      </w:r>
      <w:r w:rsidR="00530DBF" w:rsidRPr="00372FC8">
        <w:rPr>
          <w:rFonts w:ascii="Times New Roman" w:hAnsi="Times New Roman" w:cs="Times New Roman"/>
          <w:color w:val="000000" w:themeColor="text1"/>
          <w:sz w:val="24"/>
          <w:szCs w:val="24"/>
        </w:rPr>
        <w:t>considerando</w:t>
      </w:r>
      <w:r w:rsidR="00215A88" w:rsidRPr="00372FC8">
        <w:rPr>
          <w:rFonts w:ascii="Times New Roman" w:hAnsi="Times New Roman" w:cs="Times New Roman"/>
          <w:color w:val="000000" w:themeColor="text1"/>
          <w:sz w:val="24"/>
          <w:szCs w:val="24"/>
        </w:rPr>
        <w:t xml:space="preserve"> lo siguiente</w:t>
      </w:r>
      <w:r w:rsidR="00530DBF">
        <w:rPr>
          <w:rFonts w:ascii="Times New Roman" w:hAnsi="Times New Roman" w:cs="Times New Roman"/>
          <w:color w:val="000000" w:themeColor="text1"/>
          <w:sz w:val="24"/>
          <w:szCs w:val="24"/>
        </w:rPr>
        <w:t xml:space="preserve">: </w:t>
      </w:r>
      <w:r w:rsidRPr="00343923">
        <w:rPr>
          <w:rFonts w:ascii="Times New Roman" w:hAnsi="Times New Roman" w:cs="Times New Roman"/>
          <w:sz w:val="24"/>
          <w:szCs w:val="24"/>
        </w:rPr>
        <w:t xml:space="preserve">En </w:t>
      </w:r>
      <w:r w:rsidR="00C44A4B" w:rsidRPr="00343923">
        <w:rPr>
          <w:rFonts w:ascii="Times New Roman" w:hAnsi="Times New Roman" w:cs="Times New Roman"/>
          <w:sz w:val="24"/>
          <w:szCs w:val="24"/>
        </w:rPr>
        <w:t>primera instancia</w:t>
      </w:r>
      <w:r w:rsidRPr="00343923">
        <w:rPr>
          <w:rFonts w:ascii="Times New Roman" w:hAnsi="Times New Roman" w:cs="Times New Roman"/>
          <w:sz w:val="24"/>
          <w:szCs w:val="24"/>
        </w:rPr>
        <w:t xml:space="preserve">, </w:t>
      </w:r>
      <w:r w:rsidR="000945AA">
        <w:rPr>
          <w:rFonts w:ascii="Times New Roman" w:hAnsi="Times New Roman" w:cs="Times New Roman"/>
          <w:sz w:val="24"/>
          <w:szCs w:val="24"/>
        </w:rPr>
        <w:t>se debe analizar</w:t>
      </w:r>
      <w:r w:rsidRPr="00343923">
        <w:rPr>
          <w:rFonts w:ascii="Times New Roman" w:hAnsi="Times New Roman" w:cs="Times New Roman"/>
          <w:sz w:val="24"/>
          <w:szCs w:val="24"/>
        </w:rPr>
        <w:t xml:space="preserve"> si el acuerdo </w:t>
      </w:r>
      <w:r w:rsidR="006257AE" w:rsidRPr="00343923">
        <w:rPr>
          <w:rFonts w:ascii="Times New Roman" w:hAnsi="Times New Roman" w:cs="Times New Roman"/>
          <w:sz w:val="24"/>
          <w:szCs w:val="24"/>
        </w:rPr>
        <w:t>de colaboración entre competidores</w:t>
      </w:r>
      <w:r w:rsidR="00926209" w:rsidRPr="00343923">
        <w:rPr>
          <w:rFonts w:ascii="Times New Roman" w:hAnsi="Times New Roman" w:cs="Times New Roman"/>
          <w:sz w:val="24"/>
          <w:szCs w:val="24"/>
        </w:rPr>
        <w:t xml:space="preserve"> </w:t>
      </w:r>
      <w:r w:rsidR="00EE3A07" w:rsidRPr="00343923">
        <w:rPr>
          <w:rFonts w:ascii="Times New Roman" w:hAnsi="Times New Roman" w:cs="Times New Roman"/>
          <w:sz w:val="24"/>
          <w:szCs w:val="24"/>
        </w:rPr>
        <w:t xml:space="preserve">podría </w:t>
      </w:r>
      <w:r w:rsidR="00926209" w:rsidRPr="00343923">
        <w:rPr>
          <w:rFonts w:ascii="Times New Roman" w:hAnsi="Times New Roman" w:cs="Times New Roman"/>
          <w:sz w:val="24"/>
          <w:szCs w:val="24"/>
        </w:rPr>
        <w:t>tene</w:t>
      </w:r>
      <w:r w:rsidR="00EE3A07" w:rsidRPr="00343923">
        <w:rPr>
          <w:rFonts w:ascii="Times New Roman" w:hAnsi="Times New Roman" w:cs="Times New Roman"/>
          <w:sz w:val="24"/>
          <w:szCs w:val="24"/>
        </w:rPr>
        <w:t>r</w:t>
      </w:r>
      <w:r w:rsidR="00926209" w:rsidRPr="00343923">
        <w:rPr>
          <w:rFonts w:ascii="Times New Roman" w:hAnsi="Times New Roman" w:cs="Times New Roman"/>
          <w:sz w:val="24"/>
          <w:szCs w:val="24"/>
        </w:rPr>
        <w:t xml:space="preserve"> como</w:t>
      </w:r>
      <w:r w:rsidR="00B95973">
        <w:rPr>
          <w:rFonts w:ascii="Times New Roman" w:hAnsi="Times New Roman" w:cs="Times New Roman"/>
          <w:sz w:val="24"/>
          <w:szCs w:val="24"/>
        </w:rPr>
        <w:t xml:space="preserve"> objeto</w:t>
      </w:r>
      <w:r w:rsidR="00926209" w:rsidRPr="00343923">
        <w:rPr>
          <w:rFonts w:ascii="Times New Roman" w:hAnsi="Times New Roman" w:cs="Times New Roman"/>
          <w:sz w:val="24"/>
          <w:szCs w:val="24"/>
        </w:rPr>
        <w:t>:</w:t>
      </w:r>
      <w:r w:rsidRPr="00343923">
        <w:rPr>
          <w:rFonts w:ascii="Times New Roman" w:hAnsi="Times New Roman" w:cs="Times New Roman"/>
          <w:sz w:val="24"/>
          <w:szCs w:val="24"/>
        </w:rPr>
        <w:t xml:space="preserve"> (i) </w:t>
      </w:r>
      <w:r w:rsidR="00926209" w:rsidRPr="00343923">
        <w:rPr>
          <w:rFonts w:ascii="Times New Roman" w:hAnsi="Times New Roman" w:cs="Times New Roman"/>
          <w:sz w:val="24"/>
          <w:szCs w:val="24"/>
        </w:rPr>
        <w:t>manipular</w:t>
      </w:r>
      <w:r w:rsidRPr="00343923">
        <w:rPr>
          <w:rFonts w:ascii="Times New Roman" w:hAnsi="Times New Roman" w:cs="Times New Roman"/>
          <w:sz w:val="24"/>
          <w:szCs w:val="24"/>
        </w:rPr>
        <w:t xml:space="preserve"> precios, (ii) restringir la oferta, (iii) </w:t>
      </w:r>
      <w:r w:rsidR="00926209" w:rsidRPr="00343923">
        <w:rPr>
          <w:rFonts w:ascii="Times New Roman" w:hAnsi="Times New Roman" w:cs="Times New Roman"/>
          <w:sz w:val="24"/>
          <w:szCs w:val="24"/>
        </w:rPr>
        <w:t>segmentarse</w:t>
      </w:r>
      <w:r w:rsidRPr="00343923">
        <w:rPr>
          <w:rFonts w:ascii="Times New Roman" w:hAnsi="Times New Roman" w:cs="Times New Roman"/>
          <w:sz w:val="24"/>
          <w:szCs w:val="24"/>
        </w:rPr>
        <w:t xml:space="preserve"> los mercados, (iv) </w:t>
      </w:r>
      <w:r w:rsidR="00926209" w:rsidRPr="00343923">
        <w:rPr>
          <w:rFonts w:ascii="Times New Roman" w:hAnsi="Times New Roman" w:cs="Times New Roman"/>
          <w:sz w:val="24"/>
          <w:szCs w:val="24"/>
        </w:rPr>
        <w:t>coordinar o concertar posturas o abstenciones en</w:t>
      </w:r>
      <w:r w:rsidRPr="00343923">
        <w:rPr>
          <w:rFonts w:ascii="Times New Roman" w:hAnsi="Times New Roman" w:cs="Times New Roman"/>
          <w:sz w:val="24"/>
          <w:szCs w:val="24"/>
        </w:rPr>
        <w:t xml:space="preserve"> licitaciones, o (v) intercambiar información con alguno de esos objetos o efectos. Cuando </w:t>
      </w:r>
      <w:r w:rsidR="002062FF">
        <w:rPr>
          <w:rFonts w:ascii="Times New Roman" w:hAnsi="Times New Roman" w:cs="Times New Roman"/>
          <w:sz w:val="24"/>
          <w:szCs w:val="24"/>
        </w:rPr>
        <w:t>el</w:t>
      </w:r>
      <w:r w:rsidR="009531A8">
        <w:rPr>
          <w:rFonts w:ascii="Times New Roman" w:hAnsi="Times New Roman" w:cs="Times New Roman"/>
          <w:sz w:val="24"/>
          <w:szCs w:val="24"/>
        </w:rPr>
        <w:t xml:space="preserve"> objeto </w:t>
      </w:r>
      <w:r w:rsidRPr="00343923">
        <w:rPr>
          <w:rFonts w:ascii="Times New Roman" w:hAnsi="Times New Roman" w:cs="Times New Roman"/>
          <w:sz w:val="24"/>
          <w:szCs w:val="24"/>
        </w:rPr>
        <w:t xml:space="preserve">del acuerdo sea </w:t>
      </w:r>
      <w:r w:rsidR="00C44A4B" w:rsidRPr="00343923">
        <w:rPr>
          <w:rFonts w:ascii="Times New Roman" w:hAnsi="Times New Roman" w:cs="Times New Roman"/>
          <w:sz w:val="24"/>
          <w:szCs w:val="24"/>
        </w:rPr>
        <w:t xml:space="preserve">uno </w:t>
      </w:r>
      <w:r w:rsidR="00AF1EE0" w:rsidRPr="00343923">
        <w:rPr>
          <w:rFonts w:ascii="Times New Roman" w:hAnsi="Times New Roman" w:cs="Times New Roman"/>
          <w:sz w:val="24"/>
          <w:szCs w:val="24"/>
        </w:rPr>
        <w:t xml:space="preserve">o varios </w:t>
      </w:r>
      <w:r w:rsidR="00C44A4B" w:rsidRPr="00343923">
        <w:rPr>
          <w:rFonts w:ascii="Times New Roman" w:hAnsi="Times New Roman" w:cs="Times New Roman"/>
          <w:sz w:val="24"/>
          <w:szCs w:val="24"/>
        </w:rPr>
        <w:t>de los cinco ya enunciados</w:t>
      </w:r>
      <w:r w:rsidR="00372FC8">
        <w:rPr>
          <w:rFonts w:ascii="Times New Roman" w:hAnsi="Times New Roman" w:cs="Times New Roman"/>
          <w:sz w:val="24"/>
          <w:szCs w:val="24"/>
        </w:rPr>
        <w:t xml:space="preserve">, dicho acuerdo constituirá una práctica monopólica absoluta, sin </w:t>
      </w:r>
      <w:r w:rsidR="00EE22CD">
        <w:rPr>
          <w:rFonts w:ascii="Times New Roman" w:hAnsi="Times New Roman" w:cs="Times New Roman"/>
          <w:sz w:val="24"/>
          <w:szCs w:val="24"/>
        </w:rPr>
        <w:t xml:space="preserve">que resulte necesario </w:t>
      </w:r>
      <w:r w:rsidR="00372FC8">
        <w:rPr>
          <w:rFonts w:ascii="Times New Roman" w:hAnsi="Times New Roman" w:cs="Times New Roman"/>
          <w:sz w:val="24"/>
          <w:szCs w:val="24"/>
        </w:rPr>
        <w:t>realizar un análisis más detallado</w:t>
      </w:r>
      <w:r w:rsidR="00530DBF" w:rsidRPr="00343923">
        <w:rPr>
          <w:rFonts w:ascii="Times New Roman" w:hAnsi="Times New Roman" w:cs="Times New Roman"/>
          <w:sz w:val="24"/>
          <w:szCs w:val="24"/>
        </w:rPr>
        <w:t>.</w:t>
      </w:r>
    </w:p>
    <w:bookmarkEnd w:id="73"/>
    <w:p w:rsidR="0024199C" w:rsidRDefault="00297258" w:rsidP="00B34265">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4403D4">
        <w:rPr>
          <w:rFonts w:ascii="Times New Roman" w:hAnsi="Times New Roman" w:cs="Times New Roman"/>
          <w:color w:val="000000" w:themeColor="text1"/>
          <w:sz w:val="24"/>
          <w:szCs w:val="24"/>
        </w:rPr>
        <w:t xml:space="preserve">o anterior, </w:t>
      </w:r>
      <w:r w:rsidR="00BD0D05" w:rsidRPr="002477D9">
        <w:rPr>
          <w:rFonts w:ascii="Times New Roman" w:hAnsi="Times New Roman" w:cs="Times New Roman"/>
          <w:color w:val="000000" w:themeColor="text1"/>
          <w:sz w:val="24"/>
          <w:szCs w:val="24"/>
        </w:rPr>
        <w:t xml:space="preserve">podría </w:t>
      </w:r>
      <w:r w:rsidR="00E92C1B" w:rsidRPr="002477D9">
        <w:rPr>
          <w:rFonts w:ascii="Times New Roman" w:hAnsi="Times New Roman" w:cs="Times New Roman"/>
          <w:color w:val="000000" w:themeColor="text1"/>
          <w:sz w:val="24"/>
          <w:szCs w:val="24"/>
        </w:rPr>
        <w:t xml:space="preserve">evidenciarse </w:t>
      </w:r>
      <w:r w:rsidR="00BD0D05" w:rsidRPr="002477D9">
        <w:rPr>
          <w:rFonts w:ascii="Times New Roman" w:hAnsi="Times New Roman" w:cs="Times New Roman"/>
          <w:color w:val="000000" w:themeColor="text1"/>
          <w:sz w:val="24"/>
          <w:szCs w:val="24"/>
        </w:rPr>
        <w:t xml:space="preserve">con </w:t>
      </w:r>
      <w:r w:rsidR="004457CB" w:rsidRPr="002477D9">
        <w:rPr>
          <w:rFonts w:ascii="Times New Roman" w:hAnsi="Times New Roman" w:cs="Times New Roman"/>
          <w:color w:val="000000" w:themeColor="text1"/>
          <w:sz w:val="24"/>
          <w:szCs w:val="24"/>
        </w:rPr>
        <w:t>la existencia</w:t>
      </w:r>
      <w:r w:rsidR="00F009CB" w:rsidRPr="002477D9">
        <w:rPr>
          <w:rFonts w:ascii="Times New Roman" w:hAnsi="Times New Roman" w:cs="Times New Roman"/>
          <w:color w:val="000000" w:themeColor="text1"/>
          <w:sz w:val="24"/>
          <w:szCs w:val="24"/>
        </w:rPr>
        <w:t xml:space="preserve"> de comunicaciones de funcionarios</w:t>
      </w:r>
      <w:r w:rsidR="00B42E51" w:rsidRPr="002477D9">
        <w:rPr>
          <w:rFonts w:ascii="Times New Roman" w:hAnsi="Times New Roman" w:cs="Times New Roman"/>
          <w:color w:val="000000" w:themeColor="text1"/>
          <w:sz w:val="24"/>
          <w:szCs w:val="24"/>
        </w:rPr>
        <w:t xml:space="preserve"> o empleados</w:t>
      </w:r>
      <w:r w:rsidR="00F009CB" w:rsidRPr="002477D9">
        <w:rPr>
          <w:rFonts w:ascii="Times New Roman" w:hAnsi="Times New Roman" w:cs="Times New Roman"/>
          <w:color w:val="000000" w:themeColor="text1"/>
          <w:sz w:val="24"/>
          <w:szCs w:val="24"/>
        </w:rPr>
        <w:t xml:space="preserve"> de los </w:t>
      </w:r>
      <w:r w:rsidR="000F7BE5">
        <w:rPr>
          <w:rFonts w:ascii="Times New Roman" w:hAnsi="Times New Roman" w:cs="Times New Roman"/>
          <w:color w:val="000000" w:themeColor="text1"/>
          <w:sz w:val="24"/>
          <w:szCs w:val="24"/>
        </w:rPr>
        <w:t>A</w:t>
      </w:r>
      <w:r w:rsidR="00F009CB" w:rsidRPr="002477D9">
        <w:rPr>
          <w:rFonts w:ascii="Times New Roman" w:hAnsi="Times New Roman" w:cs="Times New Roman"/>
          <w:color w:val="000000" w:themeColor="text1"/>
          <w:sz w:val="24"/>
          <w:szCs w:val="24"/>
        </w:rPr>
        <w:t xml:space="preserve">gentes </w:t>
      </w:r>
      <w:r w:rsidR="000F7BE5">
        <w:rPr>
          <w:rFonts w:ascii="Times New Roman" w:hAnsi="Times New Roman" w:cs="Times New Roman"/>
          <w:color w:val="000000" w:themeColor="text1"/>
          <w:sz w:val="24"/>
          <w:szCs w:val="24"/>
        </w:rPr>
        <w:t>E</w:t>
      </w:r>
      <w:r w:rsidR="00F009CB" w:rsidRPr="002477D9">
        <w:rPr>
          <w:rFonts w:ascii="Times New Roman" w:hAnsi="Times New Roman" w:cs="Times New Roman"/>
          <w:color w:val="000000" w:themeColor="text1"/>
          <w:sz w:val="24"/>
          <w:szCs w:val="24"/>
        </w:rPr>
        <w:t xml:space="preserve">conómicos expresando tal intención, </w:t>
      </w:r>
      <w:r w:rsidR="003D2F0F" w:rsidRPr="002477D9">
        <w:rPr>
          <w:rFonts w:ascii="Times New Roman" w:hAnsi="Times New Roman" w:cs="Times New Roman"/>
          <w:color w:val="000000" w:themeColor="text1"/>
          <w:sz w:val="24"/>
          <w:szCs w:val="24"/>
        </w:rPr>
        <w:t xml:space="preserve">así como </w:t>
      </w:r>
      <w:r w:rsidR="00F009CB" w:rsidRPr="002477D9">
        <w:rPr>
          <w:rFonts w:ascii="Times New Roman" w:hAnsi="Times New Roman" w:cs="Times New Roman"/>
          <w:color w:val="000000" w:themeColor="text1"/>
          <w:sz w:val="24"/>
          <w:szCs w:val="24"/>
        </w:rPr>
        <w:t>declaraciones por cualquier medio o posturas que inviten a lograr tal objetivo</w:t>
      </w:r>
      <w:r w:rsidR="009A7451" w:rsidRPr="002477D9">
        <w:rPr>
          <w:rFonts w:ascii="Times New Roman" w:hAnsi="Times New Roman" w:cs="Times New Roman"/>
          <w:color w:val="000000" w:themeColor="text1"/>
          <w:sz w:val="24"/>
          <w:szCs w:val="24"/>
        </w:rPr>
        <w:t>,</w:t>
      </w:r>
      <w:r w:rsidR="00F009CB" w:rsidRPr="002477D9">
        <w:rPr>
          <w:rFonts w:ascii="Times New Roman" w:hAnsi="Times New Roman" w:cs="Times New Roman"/>
          <w:color w:val="000000" w:themeColor="text1"/>
          <w:sz w:val="24"/>
          <w:szCs w:val="24"/>
        </w:rPr>
        <w:t xml:space="preserve"> promesas de tomar ciertas acciones a cambio de que otros </w:t>
      </w:r>
      <w:r w:rsidR="00257263">
        <w:rPr>
          <w:rFonts w:ascii="Times New Roman" w:hAnsi="Times New Roman" w:cs="Times New Roman"/>
          <w:color w:val="000000" w:themeColor="text1"/>
          <w:sz w:val="24"/>
          <w:szCs w:val="24"/>
        </w:rPr>
        <w:t>A</w:t>
      </w:r>
      <w:r w:rsidR="00F009CB" w:rsidRPr="002477D9">
        <w:rPr>
          <w:rFonts w:ascii="Times New Roman" w:hAnsi="Times New Roman" w:cs="Times New Roman"/>
          <w:color w:val="000000" w:themeColor="text1"/>
          <w:sz w:val="24"/>
          <w:szCs w:val="24"/>
        </w:rPr>
        <w:t xml:space="preserve">gentes </w:t>
      </w:r>
      <w:r w:rsidR="00257263">
        <w:rPr>
          <w:rFonts w:ascii="Times New Roman" w:hAnsi="Times New Roman" w:cs="Times New Roman"/>
          <w:color w:val="000000" w:themeColor="text1"/>
          <w:sz w:val="24"/>
          <w:szCs w:val="24"/>
        </w:rPr>
        <w:t>E</w:t>
      </w:r>
      <w:r w:rsidR="00F009CB" w:rsidRPr="002477D9">
        <w:rPr>
          <w:rFonts w:ascii="Times New Roman" w:hAnsi="Times New Roman" w:cs="Times New Roman"/>
          <w:color w:val="000000" w:themeColor="text1"/>
          <w:sz w:val="24"/>
          <w:szCs w:val="24"/>
        </w:rPr>
        <w:t xml:space="preserve">conómicos </w:t>
      </w:r>
      <w:r w:rsidR="008B1B43" w:rsidRPr="002477D9">
        <w:rPr>
          <w:rFonts w:ascii="Times New Roman" w:hAnsi="Times New Roman" w:cs="Times New Roman"/>
          <w:color w:val="000000" w:themeColor="text1"/>
          <w:sz w:val="24"/>
          <w:szCs w:val="24"/>
        </w:rPr>
        <w:t>actúen de cierta forma</w:t>
      </w:r>
      <w:r w:rsidR="009A7451" w:rsidRPr="002477D9">
        <w:rPr>
          <w:rFonts w:ascii="Times New Roman" w:hAnsi="Times New Roman" w:cs="Times New Roman"/>
          <w:color w:val="000000" w:themeColor="text1"/>
          <w:sz w:val="24"/>
          <w:szCs w:val="24"/>
        </w:rPr>
        <w:t>,</w:t>
      </w:r>
      <w:r w:rsidR="00F009CB" w:rsidRPr="002477D9">
        <w:rPr>
          <w:rFonts w:ascii="Times New Roman" w:hAnsi="Times New Roman" w:cs="Times New Roman"/>
          <w:color w:val="000000" w:themeColor="text1"/>
          <w:sz w:val="24"/>
          <w:szCs w:val="24"/>
        </w:rPr>
        <w:t xml:space="preserve"> testimon</w:t>
      </w:r>
      <w:r w:rsidR="003D2F0F" w:rsidRPr="002477D9">
        <w:rPr>
          <w:rFonts w:ascii="Times New Roman" w:hAnsi="Times New Roman" w:cs="Times New Roman"/>
          <w:color w:val="000000" w:themeColor="text1"/>
          <w:sz w:val="24"/>
          <w:szCs w:val="24"/>
        </w:rPr>
        <w:t>ios que acrediten ese propósito,</w:t>
      </w:r>
      <w:r w:rsidR="00F009CB" w:rsidRPr="002477D9">
        <w:rPr>
          <w:rFonts w:ascii="Times New Roman" w:hAnsi="Times New Roman" w:cs="Times New Roman"/>
          <w:color w:val="000000" w:themeColor="text1"/>
          <w:sz w:val="24"/>
          <w:szCs w:val="24"/>
        </w:rPr>
        <w:t xml:space="preserve"> entre </w:t>
      </w:r>
      <w:r w:rsidR="00B95973">
        <w:rPr>
          <w:rFonts w:ascii="Times New Roman" w:hAnsi="Times New Roman" w:cs="Times New Roman"/>
          <w:color w:val="000000" w:themeColor="text1"/>
          <w:sz w:val="24"/>
          <w:szCs w:val="24"/>
        </w:rPr>
        <w:t>otras</w:t>
      </w:r>
      <w:r w:rsidR="00F009CB" w:rsidRPr="002477D9">
        <w:rPr>
          <w:rFonts w:ascii="Times New Roman" w:hAnsi="Times New Roman" w:cs="Times New Roman"/>
          <w:color w:val="000000" w:themeColor="text1"/>
          <w:sz w:val="24"/>
          <w:szCs w:val="24"/>
        </w:rPr>
        <w:t xml:space="preserve">. </w:t>
      </w:r>
    </w:p>
    <w:p w:rsidR="00C24594" w:rsidRPr="002477D9" w:rsidRDefault="00C1321E" w:rsidP="00B34265">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Por otro lado</w:t>
      </w:r>
      <w:r w:rsidR="00BD0D05" w:rsidRPr="002477D9">
        <w:rPr>
          <w:rFonts w:ascii="Times New Roman" w:hAnsi="Times New Roman" w:cs="Times New Roman"/>
          <w:color w:val="000000" w:themeColor="text1"/>
          <w:sz w:val="24"/>
          <w:szCs w:val="24"/>
        </w:rPr>
        <w:t>, la naturaleza</w:t>
      </w:r>
      <w:r w:rsidR="00FB6DB5">
        <w:rPr>
          <w:rFonts w:ascii="Times New Roman" w:hAnsi="Times New Roman" w:cs="Times New Roman"/>
          <w:color w:val="000000" w:themeColor="text1"/>
          <w:sz w:val="24"/>
          <w:szCs w:val="24"/>
        </w:rPr>
        <w:t xml:space="preserve"> </w:t>
      </w:r>
      <w:r w:rsidR="00BD0D05" w:rsidRPr="002477D9">
        <w:rPr>
          <w:rFonts w:ascii="Times New Roman" w:hAnsi="Times New Roman" w:cs="Times New Roman"/>
          <w:color w:val="000000" w:themeColor="text1"/>
          <w:sz w:val="24"/>
          <w:szCs w:val="24"/>
        </w:rPr>
        <w:t>mism</w:t>
      </w:r>
      <w:r w:rsidR="00FB6DB5">
        <w:rPr>
          <w:rFonts w:ascii="Times New Roman" w:hAnsi="Times New Roman" w:cs="Times New Roman"/>
          <w:color w:val="000000" w:themeColor="text1"/>
          <w:sz w:val="24"/>
          <w:szCs w:val="24"/>
        </w:rPr>
        <w:t>a</w:t>
      </w:r>
      <w:r w:rsidR="00A57511">
        <w:rPr>
          <w:rFonts w:ascii="Times New Roman" w:hAnsi="Times New Roman" w:cs="Times New Roman"/>
          <w:color w:val="000000" w:themeColor="text1"/>
          <w:sz w:val="24"/>
          <w:szCs w:val="24"/>
        </w:rPr>
        <w:t xml:space="preserve"> </w:t>
      </w:r>
      <w:r w:rsidR="00BD0D05" w:rsidRPr="002477D9">
        <w:rPr>
          <w:rFonts w:ascii="Times New Roman" w:hAnsi="Times New Roman" w:cs="Times New Roman"/>
          <w:color w:val="000000" w:themeColor="text1"/>
          <w:sz w:val="24"/>
          <w:szCs w:val="24"/>
        </w:rPr>
        <w:t>de</w:t>
      </w:r>
      <w:r w:rsidR="00C41655" w:rsidRPr="002477D9">
        <w:rPr>
          <w:rFonts w:ascii="Times New Roman" w:hAnsi="Times New Roman" w:cs="Times New Roman"/>
          <w:color w:val="000000" w:themeColor="text1"/>
          <w:sz w:val="24"/>
          <w:szCs w:val="24"/>
        </w:rPr>
        <w:t xml:space="preserve">l acuerdo de </w:t>
      </w:r>
      <w:r w:rsidR="00F50457" w:rsidRPr="002477D9">
        <w:rPr>
          <w:rFonts w:ascii="Times New Roman" w:hAnsi="Times New Roman" w:cs="Times New Roman"/>
          <w:color w:val="000000" w:themeColor="text1"/>
          <w:sz w:val="24"/>
          <w:szCs w:val="24"/>
        </w:rPr>
        <w:t>colaboración podría</w:t>
      </w:r>
      <w:r w:rsidR="00551C3A" w:rsidRPr="002477D9">
        <w:rPr>
          <w:rFonts w:ascii="Times New Roman" w:hAnsi="Times New Roman" w:cs="Times New Roman"/>
          <w:color w:val="000000" w:themeColor="text1"/>
          <w:sz w:val="24"/>
          <w:szCs w:val="24"/>
        </w:rPr>
        <w:t xml:space="preserve"> revelar </w:t>
      </w:r>
      <w:r w:rsidR="009D027A">
        <w:rPr>
          <w:rFonts w:ascii="Times New Roman" w:hAnsi="Times New Roman" w:cs="Times New Roman"/>
          <w:color w:val="000000" w:themeColor="text1"/>
          <w:sz w:val="24"/>
          <w:szCs w:val="24"/>
        </w:rPr>
        <w:t>su</w:t>
      </w:r>
      <w:r w:rsidR="00372FC8">
        <w:rPr>
          <w:rFonts w:ascii="Times New Roman" w:hAnsi="Times New Roman" w:cs="Times New Roman"/>
          <w:color w:val="000000" w:themeColor="text1"/>
          <w:sz w:val="24"/>
          <w:szCs w:val="24"/>
        </w:rPr>
        <w:t xml:space="preserve"> objeto </w:t>
      </w:r>
      <w:r w:rsidR="00EF0E5B" w:rsidRPr="002477D9">
        <w:rPr>
          <w:rFonts w:ascii="Times New Roman" w:hAnsi="Times New Roman" w:cs="Times New Roman"/>
          <w:color w:val="000000" w:themeColor="text1"/>
          <w:sz w:val="24"/>
          <w:szCs w:val="24"/>
        </w:rPr>
        <w:t>colusori</w:t>
      </w:r>
      <w:r w:rsidR="00372FC8">
        <w:rPr>
          <w:rFonts w:ascii="Times New Roman" w:hAnsi="Times New Roman" w:cs="Times New Roman"/>
          <w:color w:val="000000" w:themeColor="text1"/>
          <w:sz w:val="24"/>
          <w:szCs w:val="24"/>
        </w:rPr>
        <w:t>o</w:t>
      </w:r>
      <w:r w:rsidR="004403D4">
        <w:rPr>
          <w:rFonts w:ascii="Times New Roman" w:hAnsi="Times New Roman" w:cs="Times New Roman"/>
          <w:color w:val="000000" w:themeColor="text1"/>
          <w:sz w:val="24"/>
          <w:szCs w:val="24"/>
        </w:rPr>
        <w:t>,</w:t>
      </w:r>
      <w:r w:rsidR="00EF0E5B" w:rsidRPr="002477D9">
        <w:rPr>
          <w:rFonts w:ascii="Times New Roman" w:hAnsi="Times New Roman" w:cs="Times New Roman"/>
          <w:color w:val="000000" w:themeColor="text1"/>
          <w:sz w:val="24"/>
          <w:szCs w:val="24"/>
        </w:rPr>
        <w:t xml:space="preserve"> cuando exist</w:t>
      </w:r>
      <w:r w:rsidR="004403D4">
        <w:rPr>
          <w:rFonts w:ascii="Times New Roman" w:hAnsi="Times New Roman" w:cs="Times New Roman"/>
          <w:color w:val="000000" w:themeColor="text1"/>
          <w:sz w:val="24"/>
          <w:szCs w:val="24"/>
        </w:rPr>
        <w:t>a</w:t>
      </w:r>
      <w:r w:rsidR="00EF0E5B" w:rsidRPr="002477D9">
        <w:rPr>
          <w:rFonts w:ascii="Times New Roman" w:hAnsi="Times New Roman" w:cs="Times New Roman"/>
          <w:color w:val="000000" w:themeColor="text1"/>
          <w:sz w:val="24"/>
          <w:szCs w:val="24"/>
        </w:rPr>
        <w:t>n condiciones que sugier</w:t>
      </w:r>
      <w:r w:rsidR="004403D4">
        <w:rPr>
          <w:rFonts w:ascii="Times New Roman" w:hAnsi="Times New Roman" w:cs="Times New Roman"/>
          <w:color w:val="000000" w:themeColor="text1"/>
          <w:sz w:val="24"/>
          <w:szCs w:val="24"/>
        </w:rPr>
        <w:t>a</w:t>
      </w:r>
      <w:r w:rsidR="00EF0E5B" w:rsidRPr="002477D9">
        <w:rPr>
          <w:rFonts w:ascii="Times New Roman" w:hAnsi="Times New Roman" w:cs="Times New Roman"/>
          <w:color w:val="000000" w:themeColor="text1"/>
          <w:sz w:val="24"/>
          <w:szCs w:val="24"/>
        </w:rPr>
        <w:t xml:space="preserve">n que el </w:t>
      </w:r>
      <w:r w:rsidR="00C41655" w:rsidRPr="002477D9">
        <w:rPr>
          <w:rFonts w:ascii="Times New Roman" w:hAnsi="Times New Roman" w:cs="Times New Roman"/>
          <w:color w:val="000000" w:themeColor="text1"/>
          <w:sz w:val="24"/>
          <w:szCs w:val="24"/>
        </w:rPr>
        <w:t xml:space="preserve">acuerdo </w:t>
      </w:r>
      <w:r w:rsidR="00EF0E5B" w:rsidRPr="002477D9">
        <w:rPr>
          <w:rFonts w:ascii="Times New Roman" w:hAnsi="Times New Roman" w:cs="Times New Roman"/>
          <w:color w:val="000000" w:themeColor="text1"/>
          <w:sz w:val="24"/>
          <w:szCs w:val="24"/>
        </w:rPr>
        <w:t>no puede tener otro propósito que coordinar actividades en detrimento de la competencia.</w:t>
      </w:r>
      <w:r w:rsidR="00DC66C4" w:rsidRPr="002477D9">
        <w:rPr>
          <w:rFonts w:ascii="Times New Roman" w:hAnsi="Times New Roman" w:cs="Times New Roman"/>
          <w:color w:val="000000" w:themeColor="text1"/>
          <w:sz w:val="24"/>
          <w:szCs w:val="24"/>
        </w:rPr>
        <w:t xml:space="preserve"> </w:t>
      </w:r>
    </w:p>
    <w:p w:rsidR="00C24594" w:rsidRPr="002477D9" w:rsidRDefault="00033612" w:rsidP="00B34265">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 xml:space="preserve">Como se ha señalado anteriormente, las prácticas monopólicas absolutas son consideradas como prácticas ilegales </w:t>
      </w:r>
      <w:r w:rsidRPr="006F5394">
        <w:rPr>
          <w:rFonts w:ascii="Times New Roman" w:hAnsi="Times New Roman" w:cs="Times New Roman"/>
          <w:i/>
          <w:color w:val="000000" w:themeColor="text1"/>
          <w:sz w:val="24"/>
          <w:szCs w:val="24"/>
        </w:rPr>
        <w:t>per se</w:t>
      </w:r>
      <w:r w:rsidRPr="002477D9">
        <w:rPr>
          <w:rFonts w:ascii="Times New Roman" w:hAnsi="Times New Roman" w:cs="Times New Roman"/>
          <w:color w:val="000000" w:themeColor="text1"/>
          <w:sz w:val="24"/>
          <w:szCs w:val="24"/>
        </w:rPr>
        <w:t xml:space="preserve">, en tanto </w:t>
      </w:r>
      <w:r w:rsidR="009A6D5C">
        <w:rPr>
          <w:rFonts w:ascii="Times New Roman" w:hAnsi="Times New Roman" w:cs="Times New Roman"/>
          <w:color w:val="000000" w:themeColor="text1"/>
          <w:sz w:val="24"/>
          <w:szCs w:val="24"/>
        </w:rPr>
        <w:t xml:space="preserve">que </w:t>
      </w:r>
      <w:r w:rsidRPr="002477D9">
        <w:rPr>
          <w:rFonts w:ascii="Times New Roman" w:hAnsi="Times New Roman" w:cs="Times New Roman"/>
          <w:color w:val="000000" w:themeColor="text1"/>
          <w:sz w:val="24"/>
          <w:szCs w:val="24"/>
        </w:rPr>
        <w:t xml:space="preserve">no admiten justificación ni defensa en términos de eficiencias. </w:t>
      </w:r>
      <w:r w:rsidR="00E72964">
        <w:rPr>
          <w:rFonts w:ascii="Times New Roman" w:hAnsi="Times New Roman" w:cs="Times New Roman"/>
          <w:color w:val="000000" w:themeColor="text1"/>
          <w:sz w:val="24"/>
          <w:szCs w:val="24"/>
        </w:rPr>
        <w:t>Por lo tanto</w:t>
      </w:r>
      <w:r w:rsidRPr="002477D9">
        <w:rPr>
          <w:rFonts w:ascii="Times New Roman" w:hAnsi="Times New Roman" w:cs="Times New Roman"/>
          <w:color w:val="000000" w:themeColor="text1"/>
          <w:sz w:val="24"/>
          <w:szCs w:val="24"/>
        </w:rPr>
        <w:t xml:space="preserve">, </w:t>
      </w:r>
      <w:r w:rsidR="009D027A">
        <w:rPr>
          <w:rFonts w:ascii="Times New Roman" w:hAnsi="Times New Roman" w:cs="Times New Roman"/>
          <w:color w:val="000000" w:themeColor="text1"/>
          <w:sz w:val="24"/>
          <w:szCs w:val="24"/>
        </w:rPr>
        <w:t>la Comisión</w:t>
      </w:r>
      <w:r w:rsidR="009D027A" w:rsidRPr="002477D9" w:rsidDel="00BD04ED">
        <w:rPr>
          <w:rFonts w:ascii="Times New Roman" w:hAnsi="Times New Roman" w:cs="Times New Roman"/>
          <w:color w:val="000000" w:themeColor="text1"/>
          <w:sz w:val="24"/>
          <w:szCs w:val="24"/>
        </w:rPr>
        <w:t xml:space="preserve"> </w:t>
      </w:r>
      <w:r w:rsidRPr="002477D9">
        <w:rPr>
          <w:rFonts w:ascii="Times New Roman" w:hAnsi="Times New Roman" w:cs="Times New Roman"/>
          <w:color w:val="000000" w:themeColor="text1"/>
          <w:sz w:val="24"/>
          <w:szCs w:val="24"/>
        </w:rPr>
        <w:t>no está obligada a probar los efectos en el mercado</w:t>
      </w:r>
      <w:r w:rsidR="0082433F">
        <w:rPr>
          <w:rFonts w:ascii="Times New Roman" w:hAnsi="Times New Roman" w:cs="Times New Roman"/>
          <w:color w:val="000000" w:themeColor="text1"/>
          <w:sz w:val="24"/>
          <w:szCs w:val="24"/>
        </w:rPr>
        <w:t xml:space="preserve"> de dichas prácticas o hacer una evaluación de las eficiencias que de las mismas deriven</w:t>
      </w:r>
      <w:r w:rsidRPr="002477D9">
        <w:rPr>
          <w:rFonts w:ascii="Times New Roman" w:hAnsi="Times New Roman" w:cs="Times New Roman"/>
          <w:color w:val="000000" w:themeColor="text1"/>
          <w:sz w:val="24"/>
          <w:szCs w:val="24"/>
        </w:rPr>
        <w:t xml:space="preserve">. </w:t>
      </w:r>
    </w:p>
    <w:p w:rsidR="00976AD3" w:rsidRDefault="00033612" w:rsidP="00B34265">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Sin perjuicio de lo anterior, es importante distinguir que no todos los acuerdos entre competidores tienen como objeto algun</w:t>
      </w:r>
      <w:r w:rsidR="0062172F">
        <w:rPr>
          <w:rFonts w:ascii="Times New Roman" w:hAnsi="Times New Roman" w:cs="Times New Roman"/>
          <w:color w:val="000000" w:themeColor="text1"/>
          <w:sz w:val="24"/>
          <w:szCs w:val="24"/>
        </w:rPr>
        <w:t>a</w:t>
      </w:r>
      <w:r w:rsidRPr="002477D9">
        <w:rPr>
          <w:rFonts w:ascii="Times New Roman" w:hAnsi="Times New Roman" w:cs="Times New Roman"/>
          <w:color w:val="000000" w:themeColor="text1"/>
          <w:sz w:val="24"/>
          <w:szCs w:val="24"/>
        </w:rPr>
        <w:t xml:space="preserve"> de las conductas descritas en el artículo 53 de la LFCE. </w:t>
      </w:r>
      <w:r w:rsidR="006177BD">
        <w:rPr>
          <w:rFonts w:ascii="Times New Roman" w:hAnsi="Times New Roman" w:cs="Times New Roman"/>
          <w:color w:val="000000" w:themeColor="text1"/>
          <w:sz w:val="24"/>
          <w:szCs w:val="24"/>
        </w:rPr>
        <w:t>C</w:t>
      </w:r>
      <w:r w:rsidRPr="002477D9">
        <w:rPr>
          <w:rFonts w:ascii="Times New Roman" w:hAnsi="Times New Roman" w:cs="Times New Roman"/>
          <w:color w:val="000000" w:themeColor="text1"/>
          <w:sz w:val="24"/>
          <w:szCs w:val="24"/>
        </w:rPr>
        <w:t xml:space="preserve">uando el </w:t>
      </w:r>
      <w:r w:rsidR="009531A8">
        <w:rPr>
          <w:rFonts w:ascii="Times New Roman" w:hAnsi="Times New Roman" w:cs="Times New Roman"/>
          <w:color w:val="000000" w:themeColor="text1"/>
          <w:sz w:val="24"/>
          <w:szCs w:val="24"/>
        </w:rPr>
        <w:t>objeto</w:t>
      </w:r>
      <w:r w:rsidR="009531A8" w:rsidRPr="002477D9">
        <w:rPr>
          <w:rFonts w:ascii="Times New Roman" w:hAnsi="Times New Roman" w:cs="Times New Roman"/>
          <w:color w:val="000000" w:themeColor="text1"/>
          <w:sz w:val="24"/>
          <w:szCs w:val="24"/>
        </w:rPr>
        <w:t xml:space="preserve"> </w:t>
      </w:r>
      <w:r w:rsidR="006177BD">
        <w:rPr>
          <w:rFonts w:ascii="Times New Roman" w:hAnsi="Times New Roman" w:cs="Times New Roman"/>
          <w:color w:val="000000" w:themeColor="text1"/>
          <w:sz w:val="24"/>
          <w:szCs w:val="24"/>
        </w:rPr>
        <w:t xml:space="preserve">de los acuerdos de colaboración </w:t>
      </w:r>
      <w:r w:rsidRPr="002477D9">
        <w:rPr>
          <w:rFonts w:ascii="Times New Roman" w:hAnsi="Times New Roman" w:cs="Times New Roman"/>
          <w:color w:val="000000" w:themeColor="text1"/>
          <w:sz w:val="24"/>
          <w:szCs w:val="24"/>
        </w:rPr>
        <w:t>no sea</w:t>
      </w:r>
      <w:r w:rsidR="00FC75C8">
        <w:rPr>
          <w:rFonts w:ascii="Times New Roman" w:hAnsi="Times New Roman" w:cs="Times New Roman"/>
          <w:color w:val="000000" w:themeColor="text1"/>
          <w:sz w:val="24"/>
          <w:szCs w:val="24"/>
        </w:rPr>
        <w:t xml:space="preserve"> claramente</w:t>
      </w:r>
      <w:r w:rsidRPr="002477D9">
        <w:rPr>
          <w:rFonts w:ascii="Times New Roman" w:hAnsi="Times New Roman" w:cs="Times New Roman"/>
          <w:color w:val="000000" w:themeColor="text1"/>
          <w:sz w:val="24"/>
          <w:szCs w:val="24"/>
        </w:rPr>
        <w:t xml:space="preserve"> uno de los establecidos en dicho </w:t>
      </w:r>
      <w:r w:rsidR="00FC75C8">
        <w:rPr>
          <w:rFonts w:ascii="Times New Roman" w:hAnsi="Times New Roman" w:cs="Times New Roman"/>
          <w:color w:val="000000" w:themeColor="text1"/>
          <w:sz w:val="24"/>
          <w:szCs w:val="24"/>
        </w:rPr>
        <w:t xml:space="preserve">artículo, pero </w:t>
      </w:r>
      <w:r w:rsidR="006177BD">
        <w:rPr>
          <w:rFonts w:ascii="Times New Roman" w:hAnsi="Times New Roman" w:cs="Times New Roman"/>
          <w:color w:val="000000" w:themeColor="text1"/>
          <w:sz w:val="24"/>
          <w:szCs w:val="24"/>
        </w:rPr>
        <w:t>debido a sus características pudiera tener como</w:t>
      </w:r>
      <w:r w:rsidR="0062172F">
        <w:rPr>
          <w:rFonts w:ascii="Times New Roman" w:hAnsi="Times New Roman" w:cs="Times New Roman"/>
          <w:color w:val="000000" w:themeColor="text1"/>
          <w:sz w:val="24"/>
          <w:szCs w:val="24"/>
        </w:rPr>
        <w:t xml:space="preserve"> </w:t>
      </w:r>
      <w:r w:rsidR="009531A8">
        <w:rPr>
          <w:rFonts w:ascii="Times New Roman" w:hAnsi="Times New Roman" w:cs="Times New Roman"/>
          <w:color w:val="000000" w:themeColor="text1"/>
          <w:sz w:val="24"/>
          <w:szCs w:val="24"/>
        </w:rPr>
        <w:t xml:space="preserve">efecto </w:t>
      </w:r>
      <w:r w:rsidRPr="002477D9">
        <w:rPr>
          <w:rFonts w:ascii="Times New Roman" w:hAnsi="Times New Roman" w:cs="Times New Roman"/>
          <w:color w:val="000000" w:themeColor="text1"/>
          <w:sz w:val="24"/>
          <w:szCs w:val="24"/>
        </w:rPr>
        <w:t xml:space="preserve">una </w:t>
      </w:r>
      <w:r w:rsidR="00FC75C8">
        <w:rPr>
          <w:rFonts w:ascii="Times New Roman" w:hAnsi="Times New Roman" w:cs="Times New Roman"/>
          <w:color w:val="000000" w:themeColor="text1"/>
          <w:sz w:val="24"/>
          <w:szCs w:val="24"/>
        </w:rPr>
        <w:t>de las</w:t>
      </w:r>
      <w:r w:rsidRPr="002477D9">
        <w:rPr>
          <w:rFonts w:ascii="Times New Roman" w:hAnsi="Times New Roman" w:cs="Times New Roman"/>
          <w:color w:val="000000" w:themeColor="text1"/>
          <w:sz w:val="24"/>
          <w:szCs w:val="24"/>
        </w:rPr>
        <w:t xml:space="preserve"> conductas</w:t>
      </w:r>
      <w:r w:rsidR="00FC75C8">
        <w:rPr>
          <w:rFonts w:ascii="Times New Roman" w:hAnsi="Times New Roman" w:cs="Times New Roman"/>
          <w:color w:val="000000" w:themeColor="text1"/>
          <w:sz w:val="24"/>
          <w:szCs w:val="24"/>
        </w:rPr>
        <w:t xml:space="preserve"> </w:t>
      </w:r>
      <w:r w:rsidR="00164B76">
        <w:rPr>
          <w:rFonts w:ascii="Times New Roman" w:hAnsi="Times New Roman" w:cs="Times New Roman"/>
          <w:color w:val="000000" w:themeColor="text1"/>
          <w:sz w:val="24"/>
          <w:szCs w:val="24"/>
        </w:rPr>
        <w:t xml:space="preserve">establecidas en </w:t>
      </w:r>
      <w:r w:rsidR="00FC75C8">
        <w:rPr>
          <w:rFonts w:ascii="Times New Roman" w:hAnsi="Times New Roman" w:cs="Times New Roman"/>
          <w:color w:val="000000" w:themeColor="text1"/>
          <w:sz w:val="24"/>
          <w:szCs w:val="24"/>
        </w:rPr>
        <w:t>el artículo 53, se realizar</w:t>
      </w:r>
      <w:r w:rsidR="009D027A">
        <w:rPr>
          <w:rFonts w:ascii="Times New Roman" w:hAnsi="Times New Roman" w:cs="Times New Roman"/>
          <w:color w:val="000000" w:themeColor="text1"/>
          <w:sz w:val="24"/>
          <w:szCs w:val="24"/>
        </w:rPr>
        <w:t>á</w:t>
      </w:r>
      <w:r w:rsidR="00FC75C8">
        <w:rPr>
          <w:rFonts w:ascii="Times New Roman" w:hAnsi="Times New Roman" w:cs="Times New Roman"/>
          <w:color w:val="000000" w:themeColor="text1"/>
          <w:sz w:val="24"/>
          <w:szCs w:val="24"/>
        </w:rPr>
        <w:t xml:space="preserve"> un análisis más exhaustivo.</w:t>
      </w:r>
    </w:p>
    <w:p w:rsidR="00C24594" w:rsidRPr="002477D9" w:rsidRDefault="005F2750" w:rsidP="00B34265">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En estos casos</w:t>
      </w:r>
      <w:r w:rsidR="006177BD">
        <w:rPr>
          <w:rFonts w:ascii="Times New Roman" w:hAnsi="Times New Roman" w:cs="Times New Roman"/>
          <w:color w:val="000000" w:themeColor="text1"/>
          <w:sz w:val="24"/>
          <w:szCs w:val="24"/>
        </w:rPr>
        <w:t>,</w:t>
      </w:r>
      <w:r w:rsidRPr="002477D9">
        <w:rPr>
          <w:rFonts w:ascii="Times New Roman" w:hAnsi="Times New Roman" w:cs="Times New Roman"/>
          <w:color w:val="000000" w:themeColor="text1"/>
          <w:sz w:val="24"/>
          <w:szCs w:val="24"/>
        </w:rPr>
        <w:t xml:space="preserve"> </w:t>
      </w:r>
      <w:r w:rsidR="00FB7502">
        <w:rPr>
          <w:rFonts w:ascii="Times New Roman" w:hAnsi="Times New Roman" w:cs="Times New Roman"/>
          <w:color w:val="000000" w:themeColor="text1"/>
          <w:sz w:val="24"/>
          <w:szCs w:val="24"/>
        </w:rPr>
        <w:t>se debe analizar</w:t>
      </w:r>
      <w:r w:rsidRPr="002477D9">
        <w:rPr>
          <w:rFonts w:ascii="Times New Roman" w:hAnsi="Times New Roman" w:cs="Times New Roman"/>
          <w:color w:val="000000" w:themeColor="text1"/>
          <w:sz w:val="24"/>
          <w:szCs w:val="24"/>
        </w:rPr>
        <w:t xml:space="preserve"> si</w:t>
      </w:r>
      <w:r w:rsidR="000668AB">
        <w:rPr>
          <w:rFonts w:ascii="Times New Roman" w:hAnsi="Times New Roman" w:cs="Times New Roman"/>
          <w:color w:val="000000" w:themeColor="text1"/>
          <w:sz w:val="24"/>
          <w:szCs w:val="24"/>
        </w:rPr>
        <w:t xml:space="preserve"> el acuerdo en cuestión </w:t>
      </w:r>
      <w:r w:rsidR="00257263">
        <w:rPr>
          <w:rFonts w:ascii="Times New Roman" w:hAnsi="Times New Roman" w:cs="Times New Roman"/>
          <w:color w:val="000000" w:themeColor="text1"/>
          <w:sz w:val="24"/>
          <w:szCs w:val="24"/>
        </w:rPr>
        <w:t>podría tener</w:t>
      </w:r>
      <w:r w:rsidR="000668AB">
        <w:rPr>
          <w:rFonts w:ascii="Times New Roman" w:hAnsi="Times New Roman" w:cs="Times New Roman"/>
          <w:color w:val="000000" w:themeColor="text1"/>
          <w:sz w:val="24"/>
          <w:szCs w:val="24"/>
        </w:rPr>
        <w:t xml:space="preserve"> como </w:t>
      </w:r>
      <w:r w:rsidR="009531A8">
        <w:rPr>
          <w:rFonts w:ascii="Times New Roman" w:hAnsi="Times New Roman" w:cs="Times New Roman"/>
          <w:color w:val="000000" w:themeColor="text1"/>
          <w:sz w:val="24"/>
          <w:szCs w:val="24"/>
        </w:rPr>
        <w:t xml:space="preserve">efecto </w:t>
      </w:r>
      <w:r w:rsidR="000668AB">
        <w:rPr>
          <w:rFonts w:ascii="Times New Roman" w:hAnsi="Times New Roman" w:cs="Times New Roman"/>
          <w:color w:val="000000" w:themeColor="text1"/>
          <w:sz w:val="24"/>
          <w:szCs w:val="24"/>
        </w:rPr>
        <w:t>la reali</w:t>
      </w:r>
      <w:r w:rsidR="000E1E23">
        <w:rPr>
          <w:rFonts w:ascii="Times New Roman" w:hAnsi="Times New Roman" w:cs="Times New Roman"/>
          <w:color w:val="000000" w:themeColor="text1"/>
          <w:sz w:val="24"/>
          <w:szCs w:val="24"/>
        </w:rPr>
        <w:t>zación de alguna de las conducta</w:t>
      </w:r>
      <w:r w:rsidR="000668AB">
        <w:rPr>
          <w:rFonts w:ascii="Times New Roman" w:hAnsi="Times New Roman" w:cs="Times New Roman"/>
          <w:color w:val="000000" w:themeColor="text1"/>
          <w:sz w:val="24"/>
          <w:szCs w:val="24"/>
        </w:rPr>
        <w:t xml:space="preserve">s colusorias </w:t>
      </w:r>
      <w:r w:rsidR="000E1E23">
        <w:rPr>
          <w:rFonts w:ascii="Times New Roman" w:hAnsi="Times New Roman" w:cs="Times New Roman"/>
          <w:color w:val="000000" w:themeColor="text1"/>
          <w:sz w:val="24"/>
          <w:szCs w:val="24"/>
        </w:rPr>
        <w:t>señaladas</w:t>
      </w:r>
      <w:r w:rsidR="000668AB">
        <w:rPr>
          <w:rFonts w:ascii="Times New Roman" w:hAnsi="Times New Roman" w:cs="Times New Roman"/>
          <w:color w:val="000000" w:themeColor="text1"/>
          <w:sz w:val="24"/>
          <w:szCs w:val="24"/>
        </w:rPr>
        <w:t xml:space="preserve"> </w:t>
      </w:r>
      <w:r w:rsidR="000E1E23">
        <w:rPr>
          <w:rFonts w:ascii="Times New Roman" w:hAnsi="Times New Roman" w:cs="Times New Roman"/>
          <w:color w:val="000000" w:themeColor="text1"/>
          <w:sz w:val="24"/>
          <w:szCs w:val="24"/>
        </w:rPr>
        <w:t>en</w:t>
      </w:r>
      <w:r w:rsidR="000668AB">
        <w:rPr>
          <w:rFonts w:ascii="Times New Roman" w:hAnsi="Times New Roman" w:cs="Times New Roman"/>
          <w:color w:val="000000" w:themeColor="text1"/>
          <w:sz w:val="24"/>
          <w:szCs w:val="24"/>
        </w:rPr>
        <w:t xml:space="preserve"> el artículo 53 de la LFCE; es decir, si por medio del mismo se podría generar: (i) una manipulación de precios; (ii) una restricción a la oferta; (iii) una división o segmentación de mercado; (iv) una coordinación o concertación de posturas o una abstención en licitaciones; o, (v) un intercambio de información que tenga por objeto o efecto alguno de las pasadas cuatro conductas. </w:t>
      </w:r>
    </w:p>
    <w:p w:rsidR="00EB023A" w:rsidRDefault="0062172F" w:rsidP="00B34265">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Para realizar el análisis anterior, </w:t>
      </w:r>
      <w:r w:rsidRPr="00E65A09">
        <w:rPr>
          <w:rFonts w:ascii="Times New Roman" w:hAnsi="Times New Roman" w:cs="Times New Roman"/>
          <w:color w:val="000000" w:themeColor="text1"/>
          <w:sz w:val="24"/>
          <w:szCs w:val="24"/>
        </w:rPr>
        <w:t xml:space="preserve">la </w:t>
      </w:r>
      <w:r w:rsidR="00BD04ED">
        <w:rPr>
          <w:rFonts w:ascii="Times New Roman" w:hAnsi="Times New Roman" w:cs="Times New Roman"/>
          <w:color w:val="000000" w:themeColor="text1"/>
          <w:sz w:val="24"/>
          <w:szCs w:val="24"/>
        </w:rPr>
        <w:t>Comisión</w:t>
      </w:r>
      <w:r w:rsidR="00700942" w:rsidRPr="00E65A09">
        <w:rPr>
          <w:rFonts w:ascii="Times New Roman" w:hAnsi="Times New Roman" w:cs="Times New Roman"/>
          <w:color w:val="000000" w:themeColor="text1"/>
          <w:sz w:val="24"/>
          <w:szCs w:val="24"/>
        </w:rPr>
        <w:t xml:space="preserve"> </w:t>
      </w:r>
      <w:r w:rsidR="000668AB" w:rsidRPr="007D7139">
        <w:rPr>
          <w:rFonts w:ascii="Times New Roman" w:hAnsi="Times New Roman" w:cs="Times New Roman"/>
          <w:b/>
          <w:color w:val="000000" w:themeColor="text1"/>
          <w:sz w:val="24"/>
          <w:szCs w:val="24"/>
        </w:rPr>
        <w:t>podrá</w:t>
      </w:r>
      <w:r w:rsidR="000668AB" w:rsidRPr="007D7139">
        <w:rPr>
          <w:rFonts w:ascii="Times New Roman" w:hAnsi="Times New Roman" w:cs="Times New Roman"/>
          <w:color w:val="000000" w:themeColor="text1"/>
          <w:sz w:val="24"/>
          <w:szCs w:val="24"/>
        </w:rPr>
        <w:t xml:space="preserve"> considerar</w:t>
      </w:r>
      <w:r w:rsidR="00EB023A" w:rsidRPr="00F74B25">
        <w:rPr>
          <w:rFonts w:ascii="Times New Roman" w:hAnsi="Times New Roman" w:cs="Times New Roman"/>
          <w:color w:val="000000" w:themeColor="text1"/>
          <w:sz w:val="24"/>
          <w:szCs w:val="24"/>
        </w:rPr>
        <w:t xml:space="preserve"> los siguientes elementos</w:t>
      </w:r>
      <w:r w:rsidR="00EB023A" w:rsidRPr="002477D9">
        <w:rPr>
          <w:rFonts w:ascii="Times New Roman" w:hAnsi="Times New Roman" w:cs="Times New Roman"/>
          <w:color w:val="000000" w:themeColor="text1"/>
          <w:sz w:val="24"/>
          <w:szCs w:val="24"/>
        </w:rPr>
        <w:t xml:space="preserve">: </w:t>
      </w:r>
      <w:r w:rsidR="00BB254A" w:rsidRPr="002477D9">
        <w:rPr>
          <w:rFonts w:ascii="Times New Roman" w:hAnsi="Times New Roman" w:cs="Times New Roman"/>
          <w:color w:val="000000" w:themeColor="text1"/>
          <w:sz w:val="24"/>
          <w:szCs w:val="24"/>
        </w:rPr>
        <w:t>(</w:t>
      </w:r>
      <w:r w:rsidR="00F362A1">
        <w:rPr>
          <w:rFonts w:ascii="Times New Roman" w:hAnsi="Times New Roman" w:cs="Times New Roman"/>
          <w:color w:val="000000" w:themeColor="text1"/>
          <w:sz w:val="24"/>
          <w:szCs w:val="24"/>
        </w:rPr>
        <w:t>i</w:t>
      </w:r>
      <w:r w:rsidR="00DC1544" w:rsidRPr="002477D9">
        <w:rPr>
          <w:rFonts w:ascii="Times New Roman" w:hAnsi="Times New Roman" w:cs="Times New Roman"/>
          <w:color w:val="000000" w:themeColor="text1"/>
          <w:sz w:val="24"/>
          <w:szCs w:val="24"/>
        </w:rPr>
        <w:t xml:space="preserve">) contenido del acuerdo; </w:t>
      </w:r>
      <w:r w:rsidR="00EB023A" w:rsidRPr="002477D9">
        <w:rPr>
          <w:rFonts w:ascii="Times New Roman" w:hAnsi="Times New Roman" w:cs="Times New Roman"/>
          <w:color w:val="000000" w:themeColor="text1"/>
          <w:sz w:val="24"/>
          <w:szCs w:val="24"/>
        </w:rPr>
        <w:t>(</w:t>
      </w:r>
      <w:r w:rsidR="00F362A1">
        <w:rPr>
          <w:rFonts w:ascii="Times New Roman" w:hAnsi="Times New Roman" w:cs="Times New Roman"/>
          <w:color w:val="000000" w:themeColor="text1"/>
          <w:sz w:val="24"/>
          <w:szCs w:val="24"/>
        </w:rPr>
        <w:t>ii</w:t>
      </w:r>
      <w:r w:rsidR="00EB023A" w:rsidRPr="002477D9">
        <w:rPr>
          <w:rFonts w:ascii="Times New Roman" w:hAnsi="Times New Roman" w:cs="Times New Roman"/>
          <w:color w:val="000000" w:themeColor="text1"/>
          <w:sz w:val="24"/>
          <w:szCs w:val="24"/>
        </w:rPr>
        <w:t>) las caracter</w:t>
      </w:r>
      <w:r w:rsidR="00DC1544" w:rsidRPr="002477D9">
        <w:rPr>
          <w:rFonts w:ascii="Times New Roman" w:hAnsi="Times New Roman" w:cs="Times New Roman"/>
          <w:color w:val="000000" w:themeColor="text1"/>
          <w:sz w:val="24"/>
          <w:szCs w:val="24"/>
        </w:rPr>
        <w:t>ísticas del mercado;</w:t>
      </w:r>
      <w:r w:rsidR="00856B7D">
        <w:rPr>
          <w:rFonts w:ascii="Times New Roman" w:hAnsi="Times New Roman" w:cs="Times New Roman"/>
          <w:color w:val="000000" w:themeColor="text1"/>
          <w:sz w:val="24"/>
          <w:szCs w:val="24"/>
        </w:rPr>
        <w:t xml:space="preserve"> y</w:t>
      </w:r>
      <w:r w:rsidR="00CC15AE">
        <w:rPr>
          <w:rFonts w:ascii="Times New Roman" w:hAnsi="Times New Roman" w:cs="Times New Roman"/>
          <w:color w:val="000000" w:themeColor="text1"/>
          <w:sz w:val="24"/>
          <w:szCs w:val="24"/>
        </w:rPr>
        <w:t>,</w:t>
      </w:r>
      <w:r w:rsidR="00DC1544" w:rsidRPr="002477D9">
        <w:rPr>
          <w:rFonts w:ascii="Times New Roman" w:hAnsi="Times New Roman" w:cs="Times New Roman"/>
          <w:color w:val="000000" w:themeColor="text1"/>
          <w:sz w:val="24"/>
          <w:szCs w:val="24"/>
        </w:rPr>
        <w:t xml:space="preserve"> (</w:t>
      </w:r>
      <w:r w:rsidR="00FC75C8">
        <w:rPr>
          <w:rFonts w:ascii="Times New Roman" w:hAnsi="Times New Roman" w:cs="Times New Roman"/>
          <w:color w:val="000000" w:themeColor="text1"/>
          <w:sz w:val="24"/>
          <w:szCs w:val="24"/>
        </w:rPr>
        <w:t>iii</w:t>
      </w:r>
      <w:r w:rsidR="00EB023A" w:rsidRPr="002477D9">
        <w:rPr>
          <w:rFonts w:ascii="Times New Roman" w:hAnsi="Times New Roman" w:cs="Times New Roman"/>
          <w:color w:val="000000" w:themeColor="text1"/>
          <w:sz w:val="24"/>
          <w:szCs w:val="24"/>
        </w:rPr>
        <w:t xml:space="preserve">) la participación de los </w:t>
      </w:r>
      <w:r w:rsidR="000F7BE5">
        <w:rPr>
          <w:rFonts w:ascii="Times New Roman" w:hAnsi="Times New Roman" w:cs="Times New Roman"/>
          <w:color w:val="000000" w:themeColor="text1"/>
          <w:sz w:val="24"/>
          <w:szCs w:val="24"/>
        </w:rPr>
        <w:t>A</w:t>
      </w:r>
      <w:r w:rsidR="00EB023A" w:rsidRPr="002477D9">
        <w:rPr>
          <w:rFonts w:ascii="Times New Roman" w:hAnsi="Times New Roman" w:cs="Times New Roman"/>
          <w:color w:val="000000" w:themeColor="text1"/>
          <w:sz w:val="24"/>
          <w:szCs w:val="24"/>
        </w:rPr>
        <w:t xml:space="preserve">gentes </w:t>
      </w:r>
      <w:r w:rsidR="000F7BE5">
        <w:rPr>
          <w:rFonts w:ascii="Times New Roman" w:hAnsi="Times New Roman" w:cs="Times New Roman"/>
          <w:color w:val="000000" w:themeColor="text1"/>
          <w:sz w:val="24"/>
          <w:szCs w:val="24"/>
        </w:rPr>
        <w:t>E</w:t>
      </w:r>
      <w:r w:rsidR="00EB023A" w:rsidRPr="002477D9">
        <w:rPr>
          <w:rFonts w:ascii="Times New Roman" w:hAnsi="Times New Roman" w:cs="Times New Roman"/>
          <w:color w:val="000000" w:themeColor="text1"/>
          <w:sz w:val="24"/>
          <w:szCs w:val="24"/>
        </w:rPr>
        <w:t xml:space="preserve">conómicos en el </w:t>
      </w:r>
      <w:r w:rsidR="00CC15AE">
        <w:rPr>
          <w:rFonts w:ascii="Times New Roman" w:hAnsi="Times New Roman" w:cs="Times New Roman"/>
          <w:color w:val="000000" w:themeColor="text1"/>
          <w:sz w:val="24"/>
          <w:szCs w:val="24"/>
        </w:rPr>
        <w:t xml:space="preserve">mercado; así como cualquier otro que pueda brindarle información sobre </w:t>
      </w:r>
      <w:r>
        <w:rPr>
          <w:rFonts w:ascii="Times New Roman" w:hAnsi="Times New Roman" w:cs="Times New Roman"/>
          <w:color w:val="000000" w:themeColor="text1"/>
          <w:sz w:val="24"/>
          <w:szCs w:val="24"/>
        </w:rPr>
        <w:t>l</w:t>
      </w:r>
      <w:r w:rsidR="00372FC8">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 xml:space="preserve">s </w:t>
      </w:r>
      <w:r w:rsidR="00372FC8">
        <w:rPr>
          <w:rFonts w:ascii="Times New Roman" w:hAnsi="Times New Roman" w:cs="Times New Roman"/>
          <w:color w:val="000000" w:themeColor="text1"/>
          <w:sz w:val="24"/>
          <w:szCs w:val="24"/>
        </w:rPr>
        <w:t xml:space="preserve">efectos </w:t>
      </w:r>
      <w:r w:rsidR="00CC15AE">
        <w:rPr>
          <w:rFonts w:ascii="Times New Roman" w:hAnsi="Times New Roman" w:cs="Times New Roman"/>
          <w:color w:val="000000" w:themeColor="text1"/>
          <w:sz w:val="24"/>
          <w:szCs w:val="24"/>
        </w:rPr>
        <w:t>del acuerdo en cuestión.</w:t>
      </w:r>
      <w:r w:rsidR="000668AB" w:rsidRPr="000668AB">
        <w:rPr>
          <w:rFonts w:ascii="Times New Roman" w:hAnsi="Times New Roman" w:cs="Times New Roman"/>
          <w:color w:val="000000" w:themeColor="text1"/>
          <w:sz w:val="24"/>
          <w:szCs w:val="24"/>
        </w:rPr>
        <w:t xml:space="preserve"> </w:t>
      </w:r>
      <w:r w:rsidR="000668AB">
        <w:rPr>
          <w:rFonts w:ascii="Times New Roman" w:hAnsi="Times New Roman" w:cs="Times New Roman"/>
          <w:color w:val="000000" w:themeColor="text1"/>
          <w:sz w:val="24"/>
          <w:szCs w:val="24"/>
        </w:rPr>
        <w:t xml:space="preserve">Lo anterior, de ningún modo implicará admitir justificaciones de </w:t>
      </w:r>
      <w:r w:rsidR="00A21887">
        <w:rPr>
          <w:rFonts w:ascii="Times New Roman" w:hAnsi="Times New Roman" w:cs="Times New Roman"/>
          <w:color w:val="000000" w:themeColor="text1"/>
          <w:sz w:val="24"/>
          <w:szCs w:val="24"/>
        </w:rPr>
        <w:t xml:space="preserve">ninguna </w:t>
      </w:r>
      <w:r w:rsidR="000668AB">
        <w:rPr>
          <w:rFonts w:ascii="Times New Roman" w:hAnsi="Times New Roman" w:cs="Times New Roman"/>
          <w:color w:val="000000" w:themeColor="text1"/>
          <w:sz w:val="24"/>
          <w:szCs w:val="24"/>
        </w:rPr>
        <w:t xml:space="preserve">índole si se actualiza alguno de los </w:t>
      </w:r>
      <w:r w:rsidR="007773C7">
        <w:rPr>
          <w:rFonts w:ascii="Times New Roman" w:hAnsi="Times New Roman" w:cs="Times New Roman"/>
          <w:color w:val="000000" w:themeColor="text1"/>
          <w:sz w:val="24"/>
          <w:szCs w:val="24"/>
        </w:rPr>
        <w:t xml:space="preserve">supuestos del </w:t>
      </w:r>
      <w:r w:rsidR="000668AB">
        <w:rPr>
          <w:rFonts w:ascii="Times New Roman" w:hAnsi="Times New Roman" w:cs="Times New Roman"/>
          <w:color w:val="000000" w:themeColor="text1"/>
          <w:sz w:val="24"/>
          <w:szCs w:val="24"/>
        </w:rPr>
        <w:t>artículo 53 de la LFCE.</w:t>
      </w:r>
    </w:p>
    <w:p w:rsidR="00BE025D" w:rsidRDefault="00BE025D" w:rsidP="00B34265">
      <w:pPr>
        <w:pStyle w:val="Prrafodelista"/>
        <w:spacing w:after="120" w:line="240" w:lineRule="auto"/>
        <w:ind w:left="0"/>
        <w:contextualSpacing w:val="0"/>
        <w:jc w:val="both"/>
        <w:rPr>
          <w:rFonts w:ascii="Times New Roman" w:hAnsi="Times New Roman" w:cs="Times New Roman"/>
          <w:color w:val="000000" w:themeColor="text1"/>
          <w:sz w:val="24"/>
          <w:szCs w:val="24"/>
        </w:rPr>
      </w:pPr>
      <w:r w:rsidRPr="002477D9">
        <w:rPr>
          <w:noProof/>
          <w:lang w:eastAsia="es-MX"/>
        </w:rPr>
        <mc:AlternateContent>
          <mc:Choice Requires="wps">
            <w:drawing>
              <wp:anchor distT="0" distB="0" distL="114300" distR="114300" simplePos="0" relativeHeight="251665408" behindDoc="0" locked="0" layoutInCell="1" allowOverlap="1" wp14:anchorId="5813CC8B" wp14:editId="0A9AC83E">
                <wp:simplePos x="0" y="0"/>
                <wp:positionH relativeFrom="margin">
                  <wp:align>left</wp:align>
                </wp:positionH>
                <wp:positionV relativeFrom="paragraph">
                  <wp:posOffset>231140</wp:posOffset>
                </wp:positionV>
                <wp:extent cx="5767705" cy="2083435"/>
                <wp:effectExtent l="0" t="0" r="4445" b="0"/>
                <wp:wrapSquare wrapText="bothSides"/>
                <wp:docPr id="3" name="Cuadro de texto 3"/>
                <wp:cNvGraphicFramePr/>
                <a:graphic xmlns:a="http://schemas.openxmlformats.org/drawingml/2006/main">
                  <a:graphicData uri="http://schemas.microsoft.com/office/word/2010/wordprocessingShape">
                    <wps:wsp>
                      <wps:cNvSpPr txBox="1"/>
                      <wps:spPr>
                        <a:xfrm>
                          <a:off x="0" y="0"/>
                          <a:ext cx="5767705" cy="2083435"/>
                        </a:xfrm>
                        <a:prstGeom prst="rect">
                          <a:avLst/>
                        </a:prstGeom>
                        <a:solidFill>
                          <a:schemeClr val="bg1">
                            <a:lumMod val="9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rsidR="00C703B2" w:rsidRDefault="00C703B2" w:rsidP="00B34265">
                            <w:pPr>
                              <w:rPr>
                                <w:rFonts w:ascii="Times New Roman" w:eastAsia="Times New Roman" w:hAnsi="Times New Roman" w:cs="Times New Roman"/>
                                <w:b/>
                                <w:i/>
                                <w:sz w:val="23"/>
                                <w:szCs w:val="23"/>
                              </w:rPr>
                            </w:pPr>
                            <w:r w:rsidRPr="00B34265">
                              <w:rPr>
                                <w:rFonts w:ascii="Times New Roman" w:eastAsia="Times New Roman" w:hAnsi="Times New Roman" w:cs="Times New Roman"/>
                                <w:b/>
                                <w:sz w:val="23"/>
                                <w:szCs w:val="23"/>
                              </w:rPr>
                              <w:t>Ejemplo</w:t>
                            </w:r>
                            <w:r>
                              <w:rPr>
                                <w:rFonts w:ascii="Times New Roman" w:eastAsia="Times New Roman" w:hAnsi="Times New Roman" w:cs="Times New Roman"/>
                                <w:b/>
                                <w:i/>
                                <w:sz w:val="23"/>
                                <w:szCs w:val="23"/>
                              </w:rPr>
                              <w:t>:</w:t>
                            </w:r>
                          </w:p>
                          <w:p w:rsidR="00C703B2" w:rsidRPr="000D6460" w:rsidRDefault="00C703B2" w:rsidP="00E65A09">
                            <w:pPr>
                              <w:jc w:val="both"/>
                              <w:rPr>
                                <w:rFonts w:ascii="Times New Roman" w:eastAsia="Times New Roman" w:hAnsi="Times New Roman" w:cs="Times New Roman"/>
                                <w:b/>
                                <w:i/>
                                <w:sz w:val="23"/>
                                <w:szCs w:val="23"/>
                              </w:rPr>
                            </w:pPr>
                            <w:r>
                              <w:rPr>
                                <w:rFonts w:ascii="Times New Roman" w:eastAsia="Times New Roman" w:hAnsi="Times New Roman" w:cs="Times New Roman"/>
                                <w:b/>
                                <w:i/>
                                <w:sz w:val="23"/>
                                <w:szCs w:val="23"/>
                              </w:rPr>
                              <w:t>A</w:t>
                            </w:r>
                            <w:r w:rsidRPr="000D6460">
                              <w:rPr>
                                <w:rFonts w:ascii="Times New Roman" w:eastAsia="Times New Roman" w:hAnsi="Times New Roman" w:cs="Times New Roman"/>
                                <w:b/>
                                <w:i/>
                                <w:sz w:val="23"/>
                                <w:szCs w:val="23"/>
                              </w:rPr>
                              <w:t xml:space="preserve">cuerdos de colaboración </w:t>
                            </w:r>
                            <w:r>
                              <w:rPr>
                                <w:rFonts w:ascii="Times New Roman" w:eastAsia="Times New Roman" w:hAnsi="Times New Roman" w:cs="Times New Roman"/>
                                <w:b/>
                                <w:i/>
                                <w:sz w:val="23"/>
                                <w:szCs w:val="23"/>
                              </w:rPr>
                              <w:t>cuando el objeto no es claramente anticompetitivo pero sus efectos si lo son</w:t>
                            </w:r>
                            <w:r w:rsidRPr="000D6460">
                              <w:rPr>
                                <w:rFonts w:ascii="Times New Roman" w:eastAsia="Times New Roman" w:hAnsi="Times New Roman" w:cs="Times New Roman"/>
                                <w:b/>
                                <w:i/>
                                <w:sz w:val="23"/>
                                <w:szCs w:val="23"/>
                              </w:rPr>
                              <w:t>:</w:t>
                            </w:r>
                          </w:p>
                          <w:p w:rsidR="00C703B2" w:rsidRDefault="00C703B2" w:rsidP="00EA4759">
                            <w:pPr>
                              <w:jc w:val="both"/>
                              <w:rPr>
                                <w:rFonts w:ascii="Times New Roman" w:hAnsi="Times New Roman" w:cs="Times New Roman"/>
                                <w:i/>
                                <w:sz w:val="23"/>
                                <w:szCs w:val="23"/>
                              </w:rPr>
                            </w:pPr>
                            <w:r>
                              <w:rPr>
                                <w:rFonts w:ascii="Times New Roman" w:hAnsi="Times New Roman" w:cs="Times New Roman"/>
                                <w:i/>
                                <w:sz w:val="23"/>
                                <w:szCs w:val="23"/>
                              </w:rPr>
                              <w:t xml:space="preserve">En el caso de un acuerdo de colaboración de compras conjuntas, que tenga por objeto que pequeñas o medianas empresas compren productos o servicios que no podrían adquirir de manera individual, para lograr descuentos similares a los de competidores más grandes. En este caso, no es evidente que el objeto del acuerdo sea colusorio. Por lo anterior, se haría un análisis para ver si por su efecto podría actualizar alguna de las fracciones del artículo 53 de la LFCE.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13CC8B" id="_x0000_t202" coordsize="21600,21600" o:spt="202" path="m,l,21600r21600,l21600,xe">
                <v:stroke joinstyle="miter"/>
                <v:path gradientshapeok="t" o:connecttype="rect"/>
              </v:shapetype>
              <v:shape id="Cuadro de texto 3" o:spid="_x0000_s1026" type="#_x0000_t202" style="position:absolute;left:0;text-align:left;margin-left:0;margin-top:18.2pt;width:454.15pt;height:164.0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" fillcolor="#f2f2f2 [3052]" stroked="f">
                <v:textbox>
                  <w:txbxContent>
                    <w:p w:rsidR="00C703B2" w:rsidRDefault="00C703B2" w:rsidP="00B34265">
                      <w:pPr>
                        <w:rPr>
                          <w:rFonts w:ascii="Times New Roman" w:eastAsia="Times New Roman" w:hAnsi="Times New Roman" w:cs="Times New Roman"/>
                          <w:b/>
                          <w:i/>
                          <w:sz w:val="23"/>
                          <w:szCs w:val="23"/>
                        </w:rPr>
                      </w:pPr>
                      <w:r w:rsidRPr="00B34265">
                        <w:rPr>
                          <w:rFonts w:ascii="Times New Roman" w:eastAsia="Times New Roman" w:hAnsi="Times New Roman" w:cs="Times New Roman"/>
                          <w:b/>
                          <w:sz w:val="23"/>
                          <w:szCs w:val="23"/>
                        </w:rPr>
                        <w:t>Ejemplo</w:t>
                      </w:r>
                      <w:r>
                        <w:rPr>
                          <w:rFonts w:ascii="Times New Roman" w:eastAsia="Times New Roman" w:hAnsi="Times New Roman" w:cs="Times New Roman"/>
                          <w:b/>
                          <w:i/>
                          <w:sz w:val="23"/>
                          <w:szCs w:val="23"/>
                        </w:rPr>
                        <w:t>:</w:t>
                      </w:r>
                    </w:p>
                    <w:p w:rsidR="00C703B2" w:rsidRPr="000D6460" w:rsidRDefault="00C703B2" w:rsidP="00E65A09">
                      <w:pPr>
                        <w:jc w:val="both"/>
                        <w:rPr>
                          <w:rFonts w:ascii="Times New Roman" w:eastAsia="Times New Roman" w:hAnsi="Times New Roman" w:cs="Times New Roman"/>
                          <w:b/>
                          <w:i/>
                          <w:sz w:val="23"/>
                          <w:szCs w:val="23"/>
                        </w:rPr>
                      </w:pPr>
                      <w:r>
                        <w:rPr>
                          <w:rFonts w:ascii="Times New Roman" w:eastAsia="Times New Roman" w:hAnsi="Times New Roman" w:cs="Times New Roman"/>
                          <w:b/>
                          <w:i/>
                          <w:sz w:val="23"/>
                          <w:szCs w:val="23"/>
                        </w:rPr>
                        <w:t>A</w:t>
                      </w:r>
                      <w:r w:rsidRPr="000D6460">
                        <w:rPr>
                          <w:rFonts w:ascii="Times New Roman" w:eastAsia="Times New Roman" w:hAnsi="Times New Roman" w:cs="Times New Roman"/>
                          <w:b/>
                          <w:i/>
                          <w:sz w:val="23"/>
                          <w:szCs w:val="23"/>
                        </w:rPr>
                        <w:t xml:space="preserve">cuerdos de colaboración </w:t>
                      </w:r>
                      <w:r>
                        <w:rPr>
                          <w:rFonts w:ascii="Times New Roman" w:eastAsia="Times New Roman" w:hAnsi="Times New Roman" w:cs="Times New Roman"/>
                          <w:b/>
                          <w:i/>
                          <w:sz w:val="23"/>
                          <w:szCs w:val="23"/>
                        </w:rPr>
                        <w:t>cuando el objeto no es claramente anticompetitivo pero sus efectos si lo son</w:t>
                      </w:r>
                      <w:r w:rsidRPr="000D6460">
                        <w:rPr>
                          <w:rFonts w:ascii="Times New Roman" w:eastAsia="Times New Roman" w:hAnsi="Times New Roman" w:cs="Times New Roman"/>
                          <w:b/>
                          <w:i/>
                          <w:sz w:val="23"/>
                          <w:szCs w:val="23"/>
                        </w:rPr>
                        <w:t>:</w:t>
                      </w:r>
                    </w:p>
                    <w:p w:rsidR="00C703B2" w:rsidRDefault="00C703B2" w:rsidP="00EA4759">
                      <w:pPr>
                        <w:jc w:val="both"/>
                        <w:rPr>
                          <w:rFonts w:ascii="Times New Roman" w:hAnsi="Times New Roman" w:cs="Times New Roman"/>
                          <w:i/>
                          <w:sz w:val="23"/>
                          <w:szCs w:val="23"/>
                        </w:rPr>
                      </w:pPr>
                      <w:r>
                        <w:rPr>
                          <w:rFonts w:ascii="Times New Roman" w:hAnsi="Times New Roman" w:cs="Times New Roman"/>
                          <w:i/>
                          <w:sz w:val="23"/>
                          <w:szCs w:val="23"/>
                        </w:rPr>
                        <w:t xml:space="preserve">En el caso de un acuerdo de colaboración de compras conjuntas, que tenga por objeto que pequeñas o medianas empresas compren productos o servicios que no podrían adquirir de manera individual, para lograr descuentos similares a los de competidores más grandes. En este caso, no es evidente que el objeto del acuerdo sea colusorio. Por lo anterior, se haría un análisis para ver si por su efecto podría actualizar alguna de las fracciones del artículo 53 de la LFCE. </w:t>
                      </w:r>
                    </w:p>
                  </w:txbxContent>
                </v:textbox>
                <w10:wrap type="square" anchorx="margin"/>
              </v:shape>
            </w:pict>
          </mc:Fallback>
        </mc:AlternateContent>
      </w:r>
    </w:p>
    <w:p w:rsidR="00FC169E" w:rsidRDefault="00FC169E" w:rsidP="00B34265">
      <w:pPr>
        <w:pStyle w:val="Prrafodelista"/>
        <w:spacing w:after="120" w:line="240" w:lineRule="auto"/>
        <w:ind w:left="0"/>
        <w:contextualSpacing w:val="0"/>
        <w:jc w:val="both"/>
        <w:rPr>
          <w:rFonts w:ascii="Times New Roman" w:hAnsi="Times New Roman" w:cs="Times New Roman"/>
          <w:color w:val="000000" w:themeColor="text1"/>
          <w:sz w:val="24"/>
          <w:szCs w:val="24"/>
        </w:rPr>
      </w:pPr>
    </w:p>
    <w:p w:rsidR="00DC1544" w:rsidRPr="002477D9" w:rsidRDefault="00DC1544" w:rsidP="00B876C2">
      <w:pPr>
        <w:pStyle w:val="Ttulo2"/>
        <w:numPr>
          <w:ilvl w:val="0"/>
          <w:numId w:val="44"/>
        </w:numPr>
        <w:pBdr>
          <w:bottom w:val="single" w:sz="12" w:space="1" w:color="auto"/>
        </w:pBdr>
        <w:spacing w:before="120" w:after="240" w:line="240" w:lineRule="auto"/>
      </w:pPr>
      <w:bookmarkStart w:id="75" w:name="_Toc499212681"/>
      <w:r w:rsidRPr="002477D9">
        <w:t>Contenido del acuerdo</w:t>
      </w:r>
      <w:bookmarkEnd w:id="75"/>
    </w:p>
    <w:p w:rsidR="00DC1544" w:rsidRPr="002477D9" w:rsidRDefault="000668AB" w:rsidP="00B34265">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Como parte del análisis </w:t>
      </w:r>
      <w:r w:rsidR="009E5378">
        <w:rPr>
          <w:rFonts w:ascii="Times New Roman" w:hAnsi="Times New Roman" w:cs="Times New Roman"/>
          <w:color w:val="000000" w:themeColor="text1"/>
          <w:sz w:val="24"/>
          <w:szCs w:val="24"/>
        </w:rPr>
        <w:t xml:space="preserve">para </w:t>
      </w:r>
      <w:r w:rsidR="005B23D2">
        <w:rPr>
          <w:rFonts w:ascii="Times New Roman" w:hAnsi="Times New Roman" w:cs="Times New Roman"/>
          <w:color w:val="000000" w:themeColor="text1"/>
          <w:sz w:val="24"/>
          <w:szCs w:val="24"/>
        </w:rPr>
        <w:t>determinar si por su efecto el</w:t>
      </w:r>
      <w:r>
        <w:rPr>
          <w:rFonts w:ascii="Times New Roman" w:hAnsi="Times New Roman" w:cs="Times New Roman"/>
          <w:color w:val="000000" w:themeColor="text1"/>
          <w:sz w:val="24"/>
          <w:szCs w:val="24"/>
        </w:rPr>
        <w:t xml:space="preserve"> acuerdo de colaboración, </w:t>
      </w:r>
      <w:r w:rsidR="009E5378">
        <w:rPr>
          <w:rFonts w:ascii="Times New Roman" w:hAnsi="Times New Roman" w:cs="Times New Roman"/>
          <w:color w:val="000000" w:themeColor="text1"/>
          <w:sz w:val="24"/>
          <w:szCs w:val="24"/>
        </w:rPr>
        <w:t xml:space="preserve">podría actualizar alguna de las fracciones del artículo 53 de la LFCE, </w:t>
      </w:r>
      <w:r>
        <w:rPr>
          <w:rFonts w:ascii="Times New Roman" w:hAnsi="Times New Roman" w:cs="Times New Roman"/>
          <w:color w:val="000000" w:themeColor="text1"/>
          <w:sz w:val="24"/>
          <w:szCs w:val="24"/>
        </w:rPr>
        <w:t>se considerarán las siguientes circunstancias.</w:t>
      </w:r>
    </w:p>
    <w:p w:rsidR="000733B9" w:rsidRPr="002477D9" w:rsidRDefault="000733B9" w:rsidP="000733B9">
      <w:pPr>
        <w:pStyle w:val="Prrafodelista"/>
        <w:numPr>
          <w:ilvl w:val="0"/>
          <w:numId w:val="14"/>
        </w:numPr>
        <w:spacing w:before="120" w:after="120" w:line="240" w:lineRule="auto"/>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S</w:t>
      </w:r>
      <w:r w:rsidR="00FF7686">
        <w:rPr>
          <w:rFonts w:ascii="Times New Roman" w:hAnsi="Times New Roman" w:cs="Times New Roman"/>
          <w:color w:val="000000" w:themeColor="text1"/>
          <w:sz w:val="24"/>
          <w:szCs w:val="24"/>
        </w:rPr>
        <w:t>i se reduce</w:t>
      </w:r>
      <w:r w:rsidRPr="002477D9">
        <w:rPr>
          <w:rFonts w:ascii="Times New Roman" w:hAnsi="Times New Roman" w:cs="Times New Roman"/>
          <w:color w:val="000000" w:themeColor="text1"/>
          <w:sz w:val="24"/>
          <w:szCs w:val="24"/>
        </w:rPr>
        <w:t xml:space="preserve">n los incentivos para </w:t>
      </w:r>
      <w:r>
        <w:rPr>
          <w:rFonts w:ascii="Times New Roman" w:hAnsi="Times New Roman" w:cs="Times New Roman"/>
          <w:color w:val="000000" w:themeColor="text1"/>
          <w:sz w:val="24"/>
          <w:szCs w:val="24"/>
        </w:rPr>
        <w:t xml:space="preserve">competir de forma independiente, sea que se </w:t>
      </w:r>
      <w:r w:rsidRPr="002477D9">
        <w:rPr>
          <w:rFonts w:ascii="Times New Roman" w:hAnsi="Times New Roman" w:cs="Times New Roman"/>
          <w:color w:val="000000" w:themeColor="text1"/>
          <w:sz w:val="24"/>
          <w:szCs w:val="24"/>
        </w:rPr>
        <w:t xml:space="preserve">reduzca la posibilidad de </w:t>
      </w:r>
      <w:r>
        <w:rPr>
          <w:rFonts w:ascii="Times New Roman" w:hAnsi="Times New Roman" w:cs="Times New Roman"/>
          <w:color w:val="000000" w:themeColor="text1"/>
          <w:sz w:val="24"/>
          <w:szCs w:val="24"/>
        </w:rPr>
        <w:t>tomar</w:t>
      </w:r>
      <w:r w:rsidRPr="002477D9">
        <w:rPr>
          <w:rFonts w:ascii="Times New Roman" w:hAnsi="Times New Roman" w:cs="Times New Roman"/>
          <w:color w:val="000000" w:themeColor="text1"/>
          <w:sz w:val="24"/>
          <w:szCs w:val="24"/>
        </w:rPr>
        <w:t xml:space="preserve"> decisiones</w:t>
      </w:r>
      <w:r>
        <w:rPr>
          <w:rFonts w:ascii="Times New Roman" w:hAnsi="Times New Roman" w:cs="Times New Roman"/>
          <w:color w:val="000000" w:themeColor="text1"/>
          <w:sz w:val="24"/>
          <w:szCs w:val="24"/>
        </w:rPr>
        <w:t xml:space="preserve"> de manera independiente (en precios, oferta, participaciones de mercado, estrategias comerciales, etc.) o que se afecten</w:t>
      </w:r>
      <w:r w:rsidRPr="002477D9">
        <w:rPr>
          <w:rFonts w:ascii="Times New Roman" w:hAnsi="Times New Roman" w:cs="Times New Roman"/>
          <w:color w:val="000000" w:themeColor="text1"/>
          <w:sz w:val="24"/>
          <w:szCs w:val="24"/>
        </w:rPr>
        <w:t xml:space="preserve"> los intereses financieros de las partes.</w:t>
      </w:r>
    </w:p>
    <w:p w:rsidR="00FA4027" w:rsidRPr="002477D9" w:rsidRDefault="00FF7686" w:rsidP="0095397B">
      <w:pPr>
        <w:pStyle w:val="Prrafodelista"/>
        <w:numPr>
          <w:ilvl w:val="0"/>
          <w:numId w:val="14"/>
        </w:numPr>
        <w:spacing w:before="120" w:after="120" w:line="240" w:lineRule="auto"/>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 se </w:t>
      </w:r>
      <w:r w:rsidR="00024163">
        <w:rPr>
          <w:rFonts w:ascii="Times New Roman" w:hAnsi="Times New Roman" w:cs="Times New Roman"/>
          <w:color w:val="000000" w:themeColor="text1"/>
          <w:sz w:val="24"/>
          <w:szCs w:val="24"/>
        </w:rPr>
        <w:t>gener</w:t>
      </w:r>
      <w:r>
        <w:rPr>
          <w:rFonts w:ascii="Times New Roman" w:hAnsi="Times New Roman" w:cs="Times New Roman"/>
          <w:color w:val="000000" w:themeColor="text1"/>
          <w:sz w:val="24"/>
          <w:szCs w:val="24"/>
        </w:rPr>
        <w:t>a</w:t>
      </w:r>
      <w:r w:rsidR="00FA4027" w:rsidRPr="002477D9">
        <w:rPr>
          <w:rFonts w:ascii="Times New Roman" w:hAnsi="Times New Roman" w:cs="Times New Roman"/>
          <w:color w:val="000000" w:themeColor="text1"/>
          <w:sz w:val="24"/>
          <w:szCs w:val="24"/>
        </w:rPr>
        <w:t xml:space="preserve"> la existencia de costos comunes variables que faciliten la coordinación en precios y oferta (o demanda).</w:t>
      </w:r>
    </w:p>
    <w:p w:rsidR="00673A3A" w:rsidRPr="002477D9" w:rsidRDefault="00FF7686" w:rsidP="0095397B">
      <w:pPr>
        <w:pStyle w:val="Prrafodelista"/>
        <w:numPr>
          <w:ilvl w:val="0"/>
          <w:numId w:val="14"/>
        </w:numPr>
        <w:spacing w:before="120" w:after="120" w:line="240" w:lineRule="auto"/>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 existe </w:t>
      </w:r>
      <w:r w:rsidR="00024163">
        <w:rPr>
          <w:rFonts w:ascii="Times New Roman" w:hAnsi="Times New Roman" w:cs="Times New Roman"/>
          <w:color w:val="000000" w:themeColor="text1"/>
          <w:sz w:val="24"/>
          <w:szCs w:val="24"/>
        </w:rPr>
        <w:t>l</w:t>
      </w:r>
      <w:r w:rsidR="00AD488C" w:rsidRPr="002477D9">
        <w:rPr>
          <w:rFonts w:ascii="Times New Roman" w:hAnsi="Times New Roman" w:cs="Times New Roman"/>
          <w:color w:val="000000" w:themeColor="text1"/>
          <w:sz w:val="24"/>
          <w:szCs w:val="24"/>
        </w:rPr>
        <w:t>a posibilidad de que se comparta</w:t>
      </w:r>
      <w:r w:rsidR="00673A3A" w:rsidRPr="002477D9">
        <w:rPr>
          <w:rFonts w:ascii="Times New Roman" w:hAnsi="Times New Roman" w:cs="Times New Roman"/>
          <w:color w:val="000000" w:themeColor="text1"/>
          <w:sz w:val="24"/>
          <w:szCs w:val="24"/>
        </w:rPr>
        <w:t xml:space="preserve"> información estratégica de conformidad con lo dispuesto en la Guía de Intercambio de Información entre Agentes Económicos.</w:t>
      </w:r>
    </w:p>
    <w:p w:rsidR="00673A3A" w:rsidRDefault="00673A3A" w:rsidP="0095397B">
      <w:pPr>
        <w:pStyle w:val="Prrafodelista"/>
        <w:numPr>
          <w:ilvl w:val="0"/>
          <w:numId w:val="14"/>
        </w:numPr>
        <w:spacing w:before="120" w:after="120" w:line="240" w:lineRule="auto"/>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 xml:space="preserve">La duración </w:t>
      </w:r>
      <w:r w:rsidR="00474957" w:rsidRPr="002477D9">
        <w:rPr>
          <w:rFonts w:ascii="Times New Roman" w:hAnsi="Times New Roman" w:cs="Times New Roman"/>
          <w:color w:val="000000" w:themeColor="text1"/>
          <w:sz w:val="24"/>
          <w:szCs w:val="24"/>
        </w:rPr>
        <w:t xml:space="preserve">prolongada </w:t>
      </w:r>
      <w:r w:rsidRPr="002477D9">
        <w:rPr>
          <w:rFonts w:ascii="Times New Roman" w:hAnsi="Times New Roman" w:cs="Times New Roman"/>
          <w:color w:val="000000" w:themeColor="text1"/>
          <w:sz w:val="24"/>
          <w:szCs w:val="24"/>
        </w:rPr>
        <w:t>de la colaboración</w:t>
      </w:r>
      <w:r w:rsidR="00474957" w:rsidRPr="002477D9">
        <w:rPr>
          <w:rFonts w:ascii="Times New Roman" w:hAnsi="Times New Roman" w:cs="Times New Roman"/>
          <w:color w:val="000000" w:themeColor="text1"/>
          <w:sz w:val="24"/>
          <w:szCs w:val="24"/>
        </w:rPr>
        <w:t xml:space="preserve"> que tienda a eliminar o disminuir notablemente la competencia en ese mercado</w:t>
      </w:r>
      <w:r w:rsidRPr="002477D9">
        <w:rPr>
          <w:rFonts w:ascii="Times New Roman" w:hAnsi="Times New Roman" w:cs="Times New Roman"/>
          <w:color w:val="000000" w:themeColor="text1"/>
          <w:sz w:val="24"/>
          <w:szCs w:val="24"/>
        </w:rPr>
        <w:t>.</w:t>
      </w:r>
    </w:p>
    <w:p w:rsidR="00F37022" w:rsidRPr="002477D9" w:rsidRDefault="00EB023A" w:rsidP="00B876C2">
      <w:pPr>
        <w:pStyle w:val="Ttulo2"/>
        <w:numPr>
          <w:ilvl w:val="0"/>
          <w:numId w:val="44"/>
        </w:numPr>
        <w:pBdr>
          <w:bottom w:val="single" w:sz="12" w:space="1" w:color="auto"/>
        </w:pBdr>
        <w:spacing w:before="120" w:after="240" w:line="240" w:lineRule="auto"/>
      </w:pPr>
      <w:bookmarkStart w:id="76" w:name="_Toc423943067"/>
      <w:bookmarkStart w:id="77" w:name="_Toc423962063"/>
      <w:bookmarkStart w:id="78" w:name="_Toc423963978"/>
      <w:bookmarkStart w:id="79" w:name="_Toc424201629"/>
      <w:bookmarkStart w:id="80" w:name="_Toc424643631"/>
      <w:bookmarkStart w:id="81" w:name="_Toc424654443"/>
      <w:bookmarkStart w:id="82" w:name="_Toc425254713"/>
      <w:bookmarkStart w:id="83" w:name="_Toc425258217"/>
      <w:bookmarkStart w:id="84" w:name="_Toc425260262"/>
      <w:bookmarkStart w:id="85" w:name="_Toc425267341"/>
      <w:bookmarkStart w:id="86" w:name="_Toc425274767"/>
      <w:bookmarkStart w:id="87" w:name="_Toc428454368"/>
      <w:bookmarkStart w:id="88" w:name="_Toc435553941"/>
      <w:bookmarkStart w:id="89" w:name="_Toc499212682"/>
      <w:r w:rsidRPr="002477D9">
        <w:t>Características</w:t>
      </w:r>
      <w:r w:rsidR="00F37022" w:rsidRPr="002477D9">
        <w:t xml:space="preserve"> del mercado</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701A78" w:rsidRPr="002477D9" w:rsidRDefault="00EB023A" w:rsidP="00D13718">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Los acuerdos de colaboración se llevan</w:t>
      </w:r>
      <w:r w:rsidR="00701A78" w:rsidRPr="002477D9">
        <w:rPr>
          <w:rFonts w:ascii="Times New Roman" w:hAnsi="Times New Roman" w:cs="Times New Roman"/>
          <w:color w:val="000000" w:themeColor="text1"/>
          <w:sz w:val="24"/>
          <w:szCs w:val="24"/>
        </w:rPr>
        <w:t xml:space="preserve"> a cabo en</w:t>
      </w:r>
      <w:r w:rsidR="000668AB">
        <w:rPr>
          <w:rFonts w:ascii="Times New Roman" w:hAnsi="Times New Roman" w:cs="Times New Roman"/>
          <w:color w:val="000000" w:themeColor="text1"/>
          <w:sz w:val="24"/>
          <w:szCs w:val="24"/>
        </w:rPr>
        <w:t xml:space="preserve"> un</w:t>
      </w:r>
      <w:r w:rsidR="00701A78" w:rsidRPr="002477D9">
        <w:rPr>
          <w:rFonts w:ascii="Times New Roman" w:hAnsi="Times New Roman" w:cs="Times New Roman"/>
          <w:color w:val="000000" w:themeColor="text1"/>
          <w:sz w:val="24"/>
          <w:szCs w:val="24"/>
        </w:rPr>
        <w:t xml:space="preserve"> </w:t>
      </w:r>
      <w:r w:rsidR="007D68DC" w:rsidRPr="002477D9">
        <w:rPr>
          <w:rFonts w:ascii="Times New Roman" w:hAnsi="Times New Roman" w:cs="Times New Roman"/>
          <w:color w:val="000000" w:themeColor="text1"/>
          <w:sz w:val="24"/>
          <w:szCs w:val="24"/>
        </w:rPr>
        <w:t xml:space="preserve">determinado </w:t>
      </w:r>
      <w:r w:rsidR="00701A78" w:rsidRPr="002477D9">
        <w:rPr>
          <w:rFonts w:ascii="Times New Roman" w:hAnsi="Times New Roman" w:cs="Times New Roman"/>
          <w:color w:val="000000" w:themeColor="text1"/>
          <w:sz w:val="24"/>
          <w:szCs w:val="24"/>
        </w:rPr>
        <w:t xml:space="preserve">contexto de </w:t>
      </w:r>
      <w:r w:rsidR="007D68DC" w:rsidRPr="002477D9">
        <w:rPr>
          <w:rFonts w:ascii="Times New Roman" w:hAnsi="Times New Roman" w:cs="Times New Roman"/>
          <w:color w:val="000000" w:themeColor="text1"/>
          <w:sz w:val="24"/>
          <w:szCs w:val="24"/>
        </w:rPr>
        <w:t>mercado.</w:t>
      </w:r>
      <w:r w:rsidR="00701A78" w:rsidRPr="002477D9">
        <w:rPr>
          <w:rFonts w:ascii="Times New Roman" w:hAnsi="Times New Roman" w:cs="Times New Roman"/>
          <w:color w:val="000000" w:themeColor="text1"/>
          <w:sz w:val="24"/>
          <w:szCs w:val="24"/>
        </w:rPr>
        <w:t xml:space="preserve"> Por ello,</w:t>
      </w:r>
      <w:r w:rsidR="007D68DC" w:rsidRPr="002477D9">
        <w:rPr>
          <w:rFonts w:ascii="Times New Roman" w:hAnsi="Times New Roman" w:cs="Times New Roman"/>
          <w:color w:val="000000" w:themeColor="text1"/>
          <w:sz w:val="24"/>
          <w:szCs w:val="24"/>
        </w:rPr>
        <w:t xml:space="preserve"> </w:t>
      </w:r>
      <w:r w:rsidR="00F512E7" w:rsidRPr="002477D9">
        <w:rPr>
          <w:rFonts w:ascii="Times New Roman" w:hAnsi="Times New Roman" w:cs="Times New Roman"/>
          <w:color w:val="000000" w:themeColor="text1"/>
          <w:sz w:val="24"/>
          <w:szCs w:val="24"/>
        </w:rPr>
        <w:t>la evaluación de</w:t>
      </w:r>
      <w:r w:rsidR="009531A8">
        <w:rPr>
          <w:rFonts w:ascii="Times New Roman" w:hAnsi="Times New Roman" w:cs="Times New Roman"/>
          <w:color w:val="000000" w:themeColor="text1"/>
          <w:sz w:val="24"/>
          <w:szCs w:val="24"/>
        </w:rPr>
        <w:t>l efecto</w:t>
      </w:r>
      <w:r w:rsidR="00F512E7" w:rsidRPr="002477D9">
        <w:rPr>
          <w:rFonts w:ascii="Times New Roman" w:hAnsi="Times New Roman" w:cs="Times New Roman"/>
          <w:color w:val="000000" w:themeColor="text1"/>
          <w:sz w:val="24"/>
          <w:szCs w:val="24"/>
        </w:rPr>
        <w:t xml:space="preserve"> </w:t>
      </w:r>
      <w:r w:rsidR="007D68DC" w:rsidRPr="002477D9">
        <w:rPr>
          <w:rFonts w:ascii="Times New Roman" w:hAnsi="Times New Roman" w:cs="Times New Roman"/>
          <w:color w:val="000000" w:themeColor="text1"/>
          <w:sz w:val="24"/>
          <w:szCs w:val="24"/>
        </w:rPr>
        <w:t xml:space="preserve">de un </w:t>
      </w:r>
      <w:r w:rsidR="00554FD4">
        <w:rPr>
          <w:rFonts w:ascii="Times New Roman" w:hAnsi="Times New Roman" w:cs="Times New Roman"/>
          <w:color w:val="000000" w:themeColor="text1"/>
          <w:sz w:val="24"/>
          <w:szCs w:val="24"/>
        </w:rPr>
        <w:t>acuerdo de colaboración</w:t>
      </w:r>
      <w:r w:rsidR="007D68DC" w:rsidRPr="002477D9">
        <w:rPr>
          <w:rFonts w:ascii="Times New Roman" w:hAnsi="Times New Roman" w:cs="Times New Roman"/>
          <w:color w:val="000000" w:themeColor="text1"/>
          <w:sz w:val="24"/>
          <w:szCs w:val="24"/>
        </w:rPr>
        <w:t xml:space="preserve"> considerará </w:t>
      </w:r>
      <w:r w:rsidR="00B72292" w:rsidRPr="002477D9">
        <w:rPr>
          <w:rFonts w:ascii="Times New Roman" w:hAnsi="Times New Roman" w:cs="Times New Roman"/>
          <w:color w:val="000000" w:themeColor="text1"/>
          <w:sz w:val="24"/>
          <w:szCs w:val="24"/>
        </w:rPr>
        <w:t>las</w:t>
      </w:r>
      <w:r w:rsidR="00701A78" w:rsidRPr="002477D9">
        <w:rPr>
          <w:rFonts w:ascii="Times New Roman" w:hAnsi="Times New Roman" w:cs="Times New Roman"/>
          <w:color w:val="000000" w:themeColor="text1"/>
          <w:sz w:val="24"/>
          <w:szCs w:val="24"/>
        </w:rPr>
        <w:t xml:space="preserve"> características </w:t>
      </w:r>
      <w:r w:rsidR="007A62E1" w:rsidRPr="002477D9">
        <w:rPr>
          <w:rFonts w:ascii="Times New Roman" w:hAnsi="Times New Roman" w:cs="Times New Roman"/>
          <w:color w:val="000000" w:themeColor="text1"/>
          <w:sz w:val="24"/>
          <w:szCs w:val="24"/>
        </w:rPr>
        <w:t xml:space="preserve">existentes </w:t>
      </w:r>
      <w:r w:rsidR="00701A78" w:rsidRPr="002477D9">
        <w:rPr>
          <w:rFonts w:ascii="Times New Roman" w:hAnsi="Times New Roman" w:cs="Times New Roman"/>
          <w:color w:val="000000" w:themeColor="text1"/>
          <w:sz w:val="24"/>
          <w:szCs w:val="24"/>
        </w:rPr>
        <w:t xml:space="preserve">del mercado </w:t>
      </w:r>
      <w:r w:rsidR="00B72292" w:rsidRPr="002477D9">
        <w:rPr>
          <w:rFonts w:ascii="Times New Roman" w:hAnsi="Times New Roman" w:cs="Times New Roman"/>
          <w:color w:val="000000" w:themeColor="text1"/>
          <w:sz w:val="24"/>
          <w:szCs w:val="24"/>
        </w:rPr>
        <w:t>dentro de las cuales se</w:t>
      </w:r>
      <w:r w:rsidR="00701A78" w:rsidRPr="002477D9">
        <w:rPr>
          <w:rFonts w:ascii="Times New Roman" w:hAnsi="Times New Roman" w:cs="Times New Roman"/>
          <w:color w:val="000000" w:themeColor="text1"/>
          <w:sz w:val="24"/>
          <w:szCs w:val="24"/>
        </w:rPr>
        <w:t xml:space="preserve"> circunscribe </w:t>
      </w:r>
      <w:r w:rsidR="00554FD4">
        <w:rPr>
          <w:rFonts w:ascii="Times New Roman" w:hAnsi="Times New Roman" w:cs="Times New Roman"/>
          <w:color w:val="000000" w:themeColor="text1"/>
          <w:sz w:val="24"/>
          <w:szCs w:val="24"/>
        </w:rPr>
        <w:t>el mismo</w:t>
      </w:r>
      <w:r w:rsidR="00E12D78">
        <w:rPr>
          <w:rFonts w:ascii="Times New Roman" w:hAnsi="Times New Roman" w:cs="Times New Roman"/>
          <w:color w:val="000000" w:themeColor="text1"/>
          <w:sz w:val="24"/>
          <w:szCs w:val="24"/>
        </w:rPr>
        <w:t xml:space="preserve">, </w:t>
      </w:r>
      <w:r w:rsidR="00966BB6">
        <w:rPr>
          <w:rFonts w:ascii="Times New Roman" w:hAnsi="Times New Roman" w:cs="Times New Roman"/>
          <w:color w:val="000000" w:themeColor="text1"/>
          <w:sz w:val="24"/>
          <w:szCs w:val="24"/>
        </w:rPr>
        <w:t>y</w:t>
      </w:r>
      <w:r w:rsidR="003C6D63">
        <w:rPr>
          <w:rFonts w:ascii="Times New Roman" w:hAnsi="Times New Roman" w:cs="Times New Roman"/>
          <w:color w:val="000000" w:themeColor="text1"/>
          <w:sz w:val="24"/>
          <w:szCs w:val="24"/>
        </w:rPr>
        <w:t xml:space="preserve"> si se han modificado o no derivado de la existencia del acuerdo de colaboración</w:t>
      </w:r>
      <w:r w:rsidR="00701A78" w:rsidRPr="002477D9">
        <w:rPr>
          <w:rFonts w:ascii="Times New Roman" w:hAnsi="Times New Roman" w:cs="Times New Roman"/>
          <w:color w:val="000000" w:themeColor="text1"/>
          <w:sz w:val="24"/>
          <w:szCs w:val="24"/>
        </w:rPr>
        <w:t>.</w:t>
      </w:r>
      <w:r w:rsidR="00024163">
        <w:rPr>
          <w:rFonts w:ascii="Times New Roman" w:hAnsi="Times New Roman" w:cs="Times New Roman"/>
          <w:color w:val="000000" w:themeColor="text1"/>
          <w:sz w:val="24"/>
          <w:szCs w:val="24"/>
        </w:rPr>
        <w:t xml:space="preserve"> En este sentido, la </w:t>
      </w:r>
      <w:r w:rsidR="00F10944">
        <w:rPr>
          <w:rFonts w:ascii="Times New Roman" w:hAnsi="Times New Roman" w:cs="Times New Roman"/>
          <w:color w:val="000000" w:themeColor="text1"/>
          <w:sz w:val="24"/>
          <w:szCs w:val="24"/>
        </w:rPr>
        <w:t>Comisión</w:t>
      </w:r>
      <w:r w:rsidR="00700942">
        <w:rPr>
          <w:rFonts w:ascii="Times New Roman" w:hAnsi="Times New Roman" w:cs="Times New Roman"/>
          <w:color w:val="000000" w:themeColor="text1"/>
          <w:sz w:val="24"/>
          <w:szCs w:val="24"/>
        </w:rPr>
        <w:t xml:space="preserve"> </w:t>
      </w:r>
      <w:r w:rsidR="00024163">
        <w:rPr>
          <w:rFonts w:ascii="Times New Roman" w:hAnsi="Times New Roman" w:cs="Times New Roman"/>
          <w:color w:val="000000" w:themeColor="text1"/>
          <w:sz w:val="24"/>
          <w:szCs w:val="24"/>
        </w:rPr>
        <w:t xml:space="preserve">reconoce que, por </w:t>
      </w:r>
      <w:r w:rsidR="007D7139">
        <w:rPr>
          <w:rFonts w:ascii="Times New Roman" w:hAnsi="Times New Roman" w:cs="Times New Roman"/>
          <w:color w:val="000000" w:themeColor="text1"/>
          <w:sz w:val="24"/>
          <w:szCs w:val="24"/>
        </w:rPr>
        <w:t>su estructura</w:t>
      </w:r>
      <w:r w:rsidR="00024163">
        <w:rPr>
          <w:rFonts w:ascii="Times New Roman" w:hAnsi="Times New Roman" w:cs="Times New Roman"/>
          <w:color w:val="000000" w:themeColor="text1"/>
          <w:sz w:val="24"/>
          <w:szCs w:val="24"/>
        </w:rPr>
        <w:t>, hay mercados en los que es más fácil que existan acuerdos colusorios. Si el acuerdo de colaboración en cuestión se realiza en un mercado que presente dichas características, se considerará que el mismo puede presentar mayores riesgos a la competencia.</w:t>
      </w:r>
      <w:r w:rsidR="005B6802">
        <w:rPr>
          <w:rFonts w:ascii="Times New Roman" w:hAnsi="Times New Roman" w:cs="Times New Roman"/>
          <w:color w:val="000000" w:themeColor="text1"/>
          <w:sz w:val="24"/>
          <w:szCs w:val="24"/>
        </w:rPr>
        <w:t xml:space="preserve"> Es importante mencionar que la </w:t>
      </w:r>
      <w:r w:rsidR="00BD04ED">
        <w:rPr>
          <w:rFonts w:ascii="Times New Roman" w:hAnsi="Times New Roman" w:cs="Times New Roman"/>
          <w:color w:val="000000" w:themeColor="text1"/>
          <w:sz w:val="24"/>
          <w:szCs w:val="24"/>
        </w:rPr>
        <w:t>Comisión</w:t>
      </w:r>
      <w:r w:rsidR="00700942">
        <w:rPr>
          <w:rFonts w:ascii="Times New Roman" w:hAnsi="Times New Roman" w:cs="Times New Roman"/>
          <w:color w:val="000000" w:themeColor="text1"/>
          <w:sz w:val="24"/>
          <w:szCs w:val="24"/>
        </w:rPr>
        <w:t xml:space="preserve"> </w:t>
      </w:r>
      <w:r w:rsidR="005B6802">
        <w:rPr>
          <w:rFonts w:ascii="Times New Roman" w:hAnsi="Times New Roman" w:cs="Times New Roman"/>
          <w:color w:val="000000" w:themeColor="text1"/>
          <w:sz w:val="24"/>
          <w:szCs w:val="24"/>
        </w:rPr>
        <w:t xml:space="preserve">analizará de manera conjunta los elementos señalados a continuación, atendiendo a las particularidades de cada caso. </w:t>
      </w:r>
    </w:p>
    <w:p w:rsidR="00701A78" w:rsidRPr="00EE6C4E" w:rsidRDefault="007D7139" w:rsidP="0095397B">
      <w:pPr>
        <w:pStyle w:val="Prrafodelista"/>
        <w:numPr>
          <w:ilvl w:val="0"/>
          <w:numId w:val="2"/>
        </w:numPr>
        <w:spacing w:before="120" w:after="120" w:line="240" w:lineRule="auto"/>
        <w:ind w:left="425" w:hanging="357"/>
        <w:contextualSpacing w:val="0"/>
        <w:jc w:val="both"/>
        <w:rPr>
          <w:rFonts w:ascii="Times New Roman" w:hAnsi="Times New Roman" w:cs="Times New Roman"/>
          <w:b/>
          <w:bCs/>
          <w:i/>
          <w:iCs/>
          <w:color w:val="000000" w:themeColor="text1"/>
          <w:sz w:val="24"/>
          <w:szCs w:val="24"/>
        </w:rPr>
      </w:pPr>
      <w:r>
        <w:rPr>
          <w:rFonts w:ascii="Times New Roman" w:hAnsi="Times New Roman" w:cs="Times New Roman"/>
          <w:b/>
          <w:bCs/>
          <w:i/>
          <w:iCs/>
          <w:color w:val="000000" w:themeColor="text1"/>
          <w:sz w:val="24"/>
          <w:szCs w:val="24"/>
        </w:rPr>
        <w:t>D</w:t>
      </w:r>
      <w:r w:rsidR="00173565" w:rsidRPr="45336443">
        <w:rPr>
          <w:rFonts w:ascii="Times New Roman" w:hAnsi="Times New Roman" w:cs="Times New Roman"/>
          <w:b/>
          <w:bCs/>
          <w:i/>
          <w:iCs/>
          <w:color w:val="000000" w:themeColor="text1"/>
          <w:sz w:val="24"/>
          <w:szCs w:val="24"/>
        </w:rPr>
        <w:t>isponibilidad de información</w:t>
      </w:r>
      <w:r w:rsidR="00701A78" w:rsidRPr="45336443">
        <w:rPr>
          <w:rFonts w:ascii="Times New Roman" w:hAnsi="Times New Roman" w:cs="Times New Roman"/>
          <w:b/>
          <w:bCs/>
          <w:i/>
          <w:iCs/>
          <w:color w:val="000000" w:themeColor="text1"/>
          <w:sz w:val="24"/>
          <w:szCs w:val="24"/>
        </w:rPr>
        <w:t xml:space="preserve"> en el mercado</w:t>
      </w:r>
    </w:p>
    <w:p w:rsidR="00B703BE" w:rsidRPr="002477D9" w:rsidRDefault="009973F8" w:rsidP="00D13718">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 xml:space="preserve">Diseñar, mantener y vigilar un acuerdo colusorio o acomodar estrategias entre competidores requiere generalmente de un grado </w:t>
      </w:r>
      <w:r w:rsidR="00F02A47" w:rsidRPr="002477D9">
        <w:rPr>
          <w:rFonts w:ascii="Times New Roman" w:hAnsi="Times New Roman" w:cs="Times New Roman"/>
          <w:color w:val="000000" w:themeColor="text1"/>
          <w:sz w:val="24"/>
          <w:szCs w:val="24"/>
        </w:rPr>
        <w:t xml:space="preserve">significativo </w:t>
      </w:r>
      <w:r w:rsidRPr="002477D9">
        <w:rPr>
          <w:rFonts w:ascii="Times New Roman" w:hAnsi="Times New Roman" w:cs="Times New Roman"/>
          <w:color w:val="000000" w:themeColor="text1"/>
          <w:sz w:val="24"/>
          <w:szCs w:val="24"/>
        </w:rPr>
        <w:t>de transparencia en las decisiones estratégicas</w:t>
      </w:r>
      <w:r w:rsidR="00B703BE" w:rsidRPr="002477D9">
        <w:rPr>
          <w:rFonts w:ascii="Times New Roman" w:hAnsi="Times New Roman" w:cs="Times New Roman"/>
          <w:color w:val="000000" w:themeColor="text1"/>
          <w:sz w:val="24"/>
          <w:szCs w:val="24"/>
        </w:rPr>
        <w:t>, esto es</w:t>
      </w:r>
      <w:r w:rsidR="00EE6C4E">
        <w:rPr>
          <w:rFonts w:ascii="Times New Roman" w:hAnsi="Times New Roman" w:cs="Times New Roman"/>
          <w:color w:val="000000" w:themeColor="text1"/>
          <w:sz w:val="24"/>
          <w:szCs w:val="24"/>
        </w:rPr>
        <w:t>,</w:t>
      </w:r>
      <w:r w:rsidR="00B703BE" w:rsidRPr="002477D9">
        <w:rPr>
          <w:rFonts w:ascii="Times New Roman" w:hAnsi="Times New Roman" w:cs="Times New Roman"/>
          <w:color w:val="000000" w:themeColor="text1"/>
          <w:sz w:val="24"/>
          <w:szCs w:val="24"/>
        </w:rPr>
        <w:t xml:space="preserve"> </w:t>
      </w:r>
      <w:r w:rsidR="00EE30D3" w:rsidRPr="002477D9">
        <w:rPr>
          <w:rFonts w:ascii="Times New Roman" w:hAnsi="Times New Roman" w:cs="Times New Roman"/>
          <w:color w:val="000000" w:themeColor="text1"/>
          <w:sz w:val="24"/>
          <w:szCs w:val="24"/>
        </w:rPr>
        <w:t>disponibilidad</w:t>
      </w:r>
      <w:r w:rsidR="00B703BE" w:rsidRPr="002477D9">
        <w:rPr>
          <w:rFonts w:ascii="Times New Roman" w:hAnsi="Times New Roman" w:cs="Times New Roman"/>
          <w:color w:val="000000" w:themeColor="text1"/>
          <w:sz w:val="24"/>
          <w:szCs w:val="24"/>
        </w:rPr>
        <w:t xml:space="preserve"> de información estratégica como oferentes en un mercado.</w:t>
      </w:r>
      <w:r w:rsidR="00701A78" w:rsidRPr="002477D9">
        <w:rPr>
          <w:rFonts w:ascii="Times New Roman" w:hAnsi="Times New Roman" w:cs="Times New Roman"/>
          <w:color w:val="000000" w:themeColor="text1"/>
          <w:sz w:val="24"/>
          <w:szCs w:val="24"/>
        </w:rPr>
        <w:t xml:space="preserve"> </w:t>
      </w:r>
      <w:r w:rsidR="00B703BE" w:rsidRPr="002477D9">
        <w:rPr>
          <w:rFonts w:ascii="Times New Roman" w:hAnsi="Times New Roman" w:cs="Times New Roman"/>
          <w:color w:val="000000" w:themeColor="text1"/>
          <w:sz w:val="24"/>
          <w:szCs w:val="24"/>
        </w:rPr>
        <w:t xml:space="preserve">Un elevado grado de </w:t>
      </w:r>
      <w:r w:rsidR="00EE30D3" w:rsidRPr="002477D9">
        <w:rPr>
          <w:rFonts w:ascii="Times New Roman" w:hAnsi="Times New Roman" w:cs="Times New Roman"/>
          <w:color w:val="000000" w:themeColor="text1"/>
          <w:sz w:val="24"/>
          <w:szCs w:val="24"/>
        </w:rPr>
        <w:t>disponibilidad</w:t>
      </w:r>
      <w:r w:rsidR="0073059B" w:rsidRPr="002477D9">
        <w:rPr>
          <w:rFonts w:ascii="Times New Roman" w:hAnsi="Times New Roman" w:cs="Times New Roman"/>
          <w:color w:val="000000" w:themeColor="text1"/>
          <w:sz w:val="24"/>
          <w:szCs w:val="24"/>
        </w:rPr>
        <w:t xml:space="preserve"> de información</w:t>
      </w:r>
      <w:r w:rsidR="00B703BE" w:rsidRPr="002477D9">
        <w:rPr>
          <w:rFonts w:ascii="Times New Roman" w:hAnsi="Times New Roman" w:cs="Times New Roman"/>
          <w:color w:val="000000" w:themeColor="text1"/>
          <w:sz w:val="24"/>
          <w:szCs w:val="24"/>
        </w:rPr>
        <w:t xml:space="preserve">, respecto de las decisiones estratégicas de los </w:t>
      </w:r>
      <w:r w:rsidR="000F7BE5">
        <w:rPr>
          <w:rFonts w:ascii="Times New Roman" w:hAnsi="Times New Roman" w:cs="Times New Roman"/>
          <w:color w:val="000000" w:themeColor="text1"/>
          <w:sz w:val="24"/>
          <w:szCs w:val="24"/>
        </w:rPr>
        <w:t>A</w:t>
      </w:r>
      <w:r w:rsidR="0073059B" w:rsidRPr="002477D9">
        <w:rPr>
          <w:rFonts w:ascii="Times New Roman" w:hAnsi="Times New Roman" w:cs="Times New Roman"/>
          <w:color w:val="000000" w:themeColor="text1"/>
          <w:sz w:val="24"/>
          <w:szCs w:val="24"/>
        </w:rPr>
        <w:t xml:space="preserve">gentes </w:t>
      </w:r>
      <w:r w:rsidR="000F7BE5">
        <w:rPr>
          <w:rFonts w:ascii="Times New Roman" w:hAnsi="Times New Roman" w:cs="Times New Roman"/>
          <w:color w:val="000000" w:themeColor="text1"/>
          <w:sz w:val="24"/>
          <w:szCs w:val="24"/>
        </w:rPr>
        <w:t>E</w:t>
      </w:r>
      <w:r w:rsidR="0073059B" w:rsidRPr="002477D9">
        <w:rPr>
          <w:rFonts w:ascii="Times New Roman" w:hAnsi="Times New Roman" w:cs="Times New Roman"/>
          <w:color w:val="000000" w:themeColor="text1"/>
          <w:sz w:val="24"/>
          <w:szCs w:val="24"/>
        </w:rPr>
        <w:t>conómicos</w:t>
      </w:r>
      <w:r w:rsidR="00B703BE" w:rsidRPr="002477D9">
        <w:rPr>
          <w:rFonts w:ascii="Times New Roman" w:hAnsi="Times New Roman" w:cs="Times New Roman"/>
          <w:color w:val="000000" w:themeColor="text1"/>
          <w:sz w:val="24"/>
          <w:szCs w:val="24"/>
        </w:rPr>
        <w:t xml:space="preserve">, especialmente en mercados concentrados, reduce los incentivos para competir. </w:t>
      </w:r>
    </w:p>
    <w:p w:rsidR="00701A78" w:rsidRPr="00EE6C4E" w:rsidRDefault="00701A78" w:rsidP="0095397B">
      <w:pPr>
        <w:pStyle w:val="Prrafodelista"/>
        <w:numPr>
          <w:ilvl w:val="0"/>
          <w:numId w:val="2"/>
        </w:numPr>
        <w:spacing w:before="120" w:after="120" w:line="240" w:lineRule="auto"/>
        <w:ind w:left="425" w:hanging="357"/>
        <w:contextualSpacing w:val="0"/>
        <w:jc w:val="both"/>
        <w:rPr>
          <w:rFonts w:ascii="Times New Roman" w:hAnsi="Times New Roman" w:cs="Times New Roman"/>
          <w:b/>
          <w:bCs/>
          <w:i/>
          <w:iCs/>
          <w:color w:val="000000" w:themeColor="text1"/>
          <w:sz w:val="24"/>
          <w:szCs w:val="24"/>
        </w:rPr>
      </w:pPr>
      <w:r w:rsidRPr="45336443">
        <w:rPr>
          <w:rFonts w:ascii="Times New Roman" w:hAnsi="Times New Roman" w:cs="Times New Roman"/>
          <w:b/>
          <w:bCs/>
          <w:i/>
          <w:iCs/>
          <w:color w:val="000000" w:themeColor="text1"/>
          <w:sz w:val="24"/>
          <w:szCs w:val="24"/>
        </w:rPr>
        <w:t>Participantes en el mercado</w:t>
      </w:r>
    </w:p>
    <w:p w:rsidR="007E6849" w:rsidRPr="002477D9" w:rsidRDefault="00701A78" w:rsidP="00D13718">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 xml:space="preserve">Un reducido número de participantes en el mercado </w:t>
      </w:r>
      <w:r w:rsidR="007B133D" w:rsidRPr="002477D9">
        <w:rPr>
          <w:rFonts w:ascii="Times New Roman" w:hAnsi="Times New Roman" w:cs="Times New Roman"/>
          <w:color w:val="000000" w:themeColor="text1"/>
          <w:sz w:val="24"/>
          <w:szCs w:val="24"/>
        </w:rPr>
        <w:t>facilita el monitoreo en los mercados y la colusión</w:t>
      </w:r>
      <w:r w:rsidR="00BD753C" w:rsidRPr="002477D9">
        <w:rPr>
          <w:rFonts w:ascii="Times New Roman" w:hAnsi="Times New Roman" w:cs="Times New Roman"/>
          <w:color w:val="000000" w:themeColor="text1"/>
          <w:sz w:val="24"/>
          <w:szCs w:val="24"/>
        </w:rPr>
        <w:t>. Los</w:t>
      </w:r>
      <w:r w:rsidRPr="002477D9">
        <w:rPr>
          <w:rFonts w:ascii="Times New Roman" w:hAnsi="Times New Roman" w:cs="Times New Roman"/>
          <w:color w:val="000000" w:themeColor="text1"/>
          <w:sz w:val="24"/>
          <w:szCs w:val="24"/>
        </w:rPr>
        <w:t xml:space="preserve"> beneficios de apegarse a un</w:t>
      </w:r>
      <w:r w:rsidR="007B133D" w:rsidRPr="002477D9">
        <w:rPr>
          <w:rFonts w:ascii="Times New Roman" w:hAnsi="Times New Roman" w:cs="Times New Roman"/>
          <w:color w:val="000000" w:themeColor="text1"/>
          <w:sz w:val="24"/>
          <w:szCs w:val="24"/>
        </w:rPr>
        <w:t xml:space="preserve"> acuerdo ilícito serán mayores en la</w:t>
      </w:r>
      <w:r w:rsidRPr="002477D9">
        <w:rPr>
          <w:rFonts w:ascii="Times New Roman" w:hAnsi="Times New Roman" w:cs="Times New Roman"/>
          <w:color w:val="000000" w:themeColor="text1"/>
          <w:sz w:val="24"/>
          <w:szCs w:val="24"/>
        </w:rPr>
        <w:t xml:space="preserve"> medida que </w:t>
      </w:r>
      <w:r w:rsidR="0073059B" w:rsidRPr="002477D9">
        <w:rPr>
          <w:rFonts w:ascii="Times New Roman" w:hAnsi="Times New Roman" w:cs="Times New Roman"/>
          <w:color w:val="000000" w:themeColor="text1"/>
          <w:sz w:val="24"/>
          <w:szCs w:val="24"/>
        </w:rPr>
        <w:t xml:space="preserve">sea </w:t>
      </w:r>
      <w:r w:rsidRPr="002477D9">
        <w:rPr>
          <w:rFonts w:ascii="Times New Roman" w:hAnsi="Times New Roman" w:cs="Times New Roman"/>
          <w:color w:val="000000" w:themeColor="text1"/>
          <w:sz w:val="24"/>
          <w:szCs w:val="24"/>
        </w:rPr>
        <w:t xml:space="preserve">menor el número de participantes. </w:t>
      </w:r>
      <w:r w:rsidR="00701136" w:rsidRPr="002477D9">
        <w:rPr>
          <w:rFonts w:ascii="Times New Roman" w:hAnsi="Times New Roman" w:cs="Times New Roman"/>
          <w:color w:val="000000" w:themeColor="text1"/>
          <w:sz w:val="24"/>
          <w:szCs w:val="24"/>
        </w:rPr>
        <w:t>Por otra parte, u</w:t>
      </w:r>
      <w:r w:rsidRPr="002477D9">
        <w:rPr>
          <w:rFonts w:ascii="Times New Roman" w:hAnsi="Times New Roman" w:cs="Times New Roman"/>
          <w:color w:val="000000" w:themeColor="text1"/>
          <w:sz w:val="24"/>
          <w:szCs w:val="24"/>
        </w:rPr>
        <w:t xml:space="preserve">n elevado número de participantes dificulta alcanzar consenso respecto de los términos de un acuerdo y hace que la ganancia potencial de incumplirlo sea mayor. </w:t>
      </w:r>
    </w:p>
    <w:p w:rsidR="006D0471" w:rsidRPr="002477D9" w:rsidRDefault="00701A78" w:rsidP="00D13718">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 xml:space="preserve">La </w:t>
      </w:r>
      <w:r w:rsidR="00BD04ED">
        <w:rPr>
          <w:rFonts w:ascii="Times New Roman" w:hAnsi="Times New Roman" w:cs="Times New Roman"/>
          <w:color w:val="000000" w:themeColor="text1"/>
          <w:sz w:val="24"/>
          <w:szCs w:val="24"/>
        </w:rPr>
        <w:t>Comisión</w:t>
      </w:r>
      <w:r w:rsidR="00700942">
        <w:rPr>
          <w:rFonts w:ascii="Times New Roman" w:hAnsi="Times New Roman" w:cs="Times New Roman"/>
          <w:color w:val="000000" w:themeColor="text1"/>
          <w:sz w:val="24"/>
          <w:szCs w:val="24"/>
        </w:rPr>
        <w:t xml:space="preserve"> </w:t>
      </w:r>
      <w:r w:rsidRPr="002477D9">
        <w:rPr>
          <w:rFonts w:ascii="Times New Roman" w:hAnsi="Times New Roman" w:cs="Times New Roman"/>
          <w:color w:val="000000" w:themeColor="text1"/>
          <w:sz w:val="24"/>
          <w:szCs w:val="24"/>
        </w:rPr>
        <w:t xml:space="preserve">considerará menos probable que el </w:t>
      </w:r>
      <w:r w:rsidR="00746E0D" w:rsidRPr="002477D9">
        <w:rPr>
          <w:rFonts w:ascii="Times New Roman" w:hAnsi="Times New Roman" w:cs="Times New Roman"/>
          <w:color w:val="000000" w:themeColor="text1"/>
          <w:sz w:val="24"/>
          <w:szCs w:val="24"/>
        </w:rPr>
        <w:t>acuerdo de colaboración</w:t>
      </w:r>
      <w:r w:rsidRPr="002477D9">
        <w:rPr>
          <w:rFonts w:ascii="Times New Roman" w:hAnsi="Times New Roman" w:cs="Times New Roman"/>
          <w:color w:val="000000" w:themeColor="text1"/>
          <w:sz w:val="24"/>
          <w:szCs w:val="24"/>
        </w:rPr>
        <w:t xml:space="preserve"> detone riesgos en mercados </w:t>
      </w:r>
      <w:r w:rsidR="000668AB">
        <w:rPr>
          <w:rFonts w:ascii="Times New Roman" w:hAnsi="Times New Roman" w:cs="Times New Roman"/>
          <w:color w:val="000000" w:themeColor="text1"/>
          <w:sz w:val="24"/>
          <w:szCs w:val="24"/>
        </w:rPr>
        <w:t>con muchos participantes</w:t>
      </w:r>
      <w:r w:rsidRPr="002477D9">
        <w:rPr>
          <w:rFonts w:ascii="Times New Roman" w:hAnsi="Times New Roman" w:cs="Times New Roman"/>
          <w:color w:val="000000" w:themeColor="text1"/>
          <w:sz w:val="24"/>
          <w:szCs w:val="24"/>
        </w:rPr>
        <w:t>.</w:t>
      </w:r>
      <w:r w:rsidR="00145BFA" w:rsidRPr="002477D9">
        <w:rPr>
          <w:rFonts w:ascii="Times New Roman" w:hAnsi="Times New Roman" w:cs="Times New Roman"/>
          <w:color w:val="000000" w:themeColor="text1"/>
          <w:sz w:val="24"/>
          <w:szCs w:val="24"/>
        </w:rPr>
        <w:t xml:space="preserve"> </w:t>
      </w:r>
      <w:r w:rsidR="00505178" w:rsidRPr="002477D9">
        <w:rPr>
          <w:rFonts w:ascii="Times New Roman" w:hAnsi="Times New Roman" w:cs="Times New Roman"/>
          <w:color w:val="000000" w:themeColor="text1"/>
          <w:sz w:val="24"/>
          <w:szCs w:val="24"/>
        </w:rPr>
        <w:t>Por el contrario, cuando se trate de mercados con pocos participantes</w:t>
      </w:r>
      <w:r w:rsidR="008111C2" w:rsidRPr="002477D9">
        <w:rPr>
          <w:rFonts w:ascii="Times New Roman" w:hAnsi="Times New Roman" w:cs="Times New Roman"/>
          <w:color w:val="000000" w:themeColor="text1"/>
          <w:sz w:val="24"/>
          <w:szCs w:val="24"/>
        </w:rPr>
        <w:t xml:space="preserve"> u oligopólicos</w:t>
      </w:r>
      <w:r w:rsidR="00505178" w:rsidRPr="002477D9">
        <w:rPr>
          <w:rFonts w:ascii="Times New Roman" w:hAnsi="Times New Roman" w:cs="Times New Roman"/>
          <w:color w:val="000000" w:themeColor="text1"/>
          <w:sz w:val="24"/>
          <w:szCs w:val="24"/>
        </w:rPr>
        <w:t xml:space="preserve">, </w:t>
      </w:r>
      <w:r w:rsidR="004D75BA">
        <w:rPr>
          <w:rFonts w:ascii="Times New Roman" w:hAnsi="Times New Roman" w:cs="Times New Roman"/>
          <w:color w:val="000000" w:themeColor="text1"/>
          <w:sz w:val="24"/>
          <w:szCs w:val="24"/>
        </w:rPr>
        <w:t>resulta</w:t>
      </w:r>
      <w:r w:rsidR="006D0471" w:rsidRPr="002477D9">
        <w:rPr>
          <w:rFonts w:ascii="Times New Roman" w:hAnsi="Times New Roman" w:cs="Times New Roman"/>
          <w:color w:val="000000" w:themeColor="text1"/>
          <w:sz w:val="24"/>
          <w:szCs w:val="24"/>
        </w:rPr>
        <w:t xml:space="preserve"> más probable que los </w:t>
      </w:r>
      <w:r w:rsidR="00746E0D" w:rsidRPr="002477D9">
        <w:rPr>
          <w:rFonts w:ascii="Times New Roman" w:hAnsi="Times New Roman" w:cs="Times New Roman"/>
          <w:color w:val="000000" w:themeColor="text1"/>
          <w:sz w:val="24"/>
          <w:szCs w:val="24"/>
        </w:rPr>
        <w:t>acuerdos de colaboración</w:t>
      </w:r>
      <w:r w:rsidR="006D0471" w:rsidRPr="002477D9">
        <w:rPr>
          <w:rFonts w:ascii="Times New Roman" w:hAnsi="Times New Roman" w:cs="Times New Roman"/>
          <w:color w:val="000000" w:themeColor="text1"/>
          <w:sz w:val="24"/>
          <w:szCs w:val="24"/>
        </w:rPr>
        <w:t xml:space="preserve"> causen efectos </w:t>
      </w:r>
      <w:r w:rsidR="008E46A2">
        <w:rPr>
          <w:rFonts w:ascii="Times New Roman" w:hAnsi="Times New Roman" w:cs="Times New Roman"/>
          <w:color w:val="000000" w:themeColor="text1"/>
          <w:sz w:val="24"/>
          <w:szCs w:val="24"/>
        </w:rPr>
        <w:t>colusorios</w:t>
      </w:r>
      <w:r w:rsidR="00BD0ED7">
        <w:rPr>
          <w:rFonts w:ascii="Times New Roman" w:hAnsi="Times New Roman" w:cs="Times New Roman"/>
          <w:color w:val="000000" w:themeColor="text1"/>
          <w:sz w:val="24"/>
          <w:szCs w:val="24"/>
        </w:rPr>
        <w:t>.</w:t>
      </w:r>
    </w:p>
    <w:p w:rsidR="00701A78" w:rsidRPr="00EE6C4E" w:rsidRDefault="00701A78" w:rsidP="0095397B">
      <w:pPr>
        <w:pStyle w:val="Prrafodelista"/>
        <w:numPr>
          <w:ilvl w:val="0"/>
          <w:numId w:val="2"/>
        </w:numPr>
        <w:spacing w:before="120" w:after="120" w:line="240" w:lineRule="auto"/>
        <w:ind w:left="425" w:hanging="357"/>
        <w:contextualSpacing w:val="0"/>
        <w:jc w:val="both"/>
        <w:rPr>
          <w:rFonts w:ascii="Times New Roman" w:hAnsi="Times New Roman" w:cs="Times New Roman"/>
          <w:b/>
          <w:bCs/>
          <w:i/>
          <w:iCs/>
          <w:color w:val="000000" w:themeColor="text1"/>
          <w:sz w:val="24"/>
          <w:szCs w:val="24"/>
        </w:rPr>
      </w:pPr>
      <w:r w:rsidRPr="45336443">
        <w:rPr>
          <w:rFonts w:ascii="Times New Roman" w:hAnsi="Times New Roman" w:cs="Times New Roman"/>
          <w:b/>
          <w:bCs/>
          <w:i/>
          <w:iCs/>
          <w:color w:val="000000" w:themeColor="text1"/>
          <w:sz w:val="24"/>
          <w:szCs w:val="24"/>
        </w:rPr>
        <w:t>Simetría entre competidores</w:t>
      </w:r>
    </w:p>
    <w:p w:rsidR="00300043" w:rsidRPr="002477D9" w:rsidRDefault="00701A78" w:rsidP="00D13718">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La simetría entre los competidores, en términos de participaciones de mercado</w:t>
      </w:r>
      <w:r w:rsidR="004D75BA">
        <w:rPr>
          <w:rFonts w:ascii="Times New Roman" w:hAnsi="Times New Roman" w:cs="Times New Roman"/>
          <w:color w:val="000000" w:themeColor="text1"/>
          <w:sz w:val="24"/>
          <w:szCs w:val="24"/>
        </w:rPr>
        <w:t>, tecnología,</w:t>
      </w:r>
      <w:r w:rsidRPr="002477D9">
        <w:rPr>
          <w:rFonts w:ascii="Times New Roman" w:hAnsi="Times New Roman" w:cs="Times New Roman"/>
          <w:color w:val="000000" w:themeColor="text1"/>
          <w:sz w:val="24"/>
          <w:szCs w:val="24"/>
        </w:rPr>
        <w:t xml:space="preserve"> modelos de negocio </w:t>
      </w:r>
      <w:r w:rsidR="004D75BA">
        <w:rPr>
          <w:rFonts w:ascii="Times New Roman" w:hAnsi="Times New Roman" w:cs="Times New Roman"/>
          <w:color w:val="000000" w:themeColor="text1"/>
          <w:sz w:val="24"/>
          <w:szCs w:val="24"/>
        </w:rPr>
        <w:t>y</w:t>
      </w:r>
      <w:r w:rsidRPr="002477D9">
        <w:rPr>
          <w:rFonts w:ascii="Times New Roman" w:hAnsi="Times New Roman" w:cs="Times New Roman"/>
          <w:color w:val="000000" w:themeColor="text1"/>
          <w:sz w:val="24"/>
          <w:szCs w:val="24"/>
        </w:rPr>
        <w:t xml:space="preserve"> de costos, </w:t>
      </w:r>
      <w:r w:rsidR="00BE606E" w:rsidRPr="002477D9">
        <w:rPr>
          <w:rFonts w:ascii="Times New Roman" w:hAnsi="Times New Roman" w:cs="Times New Roman"/>
          <w:color w:val="000000" w:themeColor="text1"/>
          <w:sz w:val="24"/>
          <w:szCs w:val="24"/>
        </w:rPr>
        <w:t>entre otros</w:t>
      </w:r>
      <w:r w:rsidRPr="002477D9">
        <w:rPr>
          <w:rFonts w:ascii="Times New Roman" w:hAnsi="Times New Roman" w:cs="Times New Roman"/>
          <w:color w:val="000000" w:themeColor="text1"/>
          <w:sz w:val="24"/>
          <w:szCs w:val="24"/>
        </w:rPr>
        <w:t>, conduce a una convergencia de incentivos y facilita la colusión.</w:t>
      </w:r>
      <w:r w:rsidR="00BD753C" w:rsidRPr="002477D9">
        <w:rPr>
          <w:rFonts w:ascii="Times New Roman" w:hAnsi="Times New Roman" w:cs="Times New Roman"/>
          <w:color w:val="000000" w:themeColor="text1"/>
          <w:sz w:val="24"/>
          <w:szCs w:val="24"/>
        </w:rPr>
        <w:t xml:space="preserve"> </w:t>
      </w:r>
      <w:r w:rsidR="00EA2944" w:rsidRPr="002477D9">
        <w:rPr>
          <w:rFonts w:ascii="Times New Roman" w:hAnsi="Times New Roman" w:cs="Times New Roman"/>
          <w:color w:val="000000" w:themeColor="text1"/>
          <w:sz w:val="24"/>
          <w:szCs w:val="24"/>
        </w:rPr>
        <w:t>La</w:t>
      </w:r>
      <w:r w:rsidR="009A5926" w:rsidRPr="002477D9">
        <w:rPr>
          <w:rFonts w:ascii="Times New Roman" w:hAnsi="Times New Roman" w:cs="Times New Roman"/>
          <w:color w:val="000000" w:themeColor="text1"/>
          <w:sz w:val="24"/>
          <w:szCs w:val="24"/>
        </w:rPr>
        <w:t xml:space="preserve"> </w:t>
      </w:r>
      <w:r w:rsidR="00BD04ED">
        <w:rPr>
          <w:rFonts w:ascii="Times New Roman" w:hAnsi="Times New Roman" w:cs="Times New Roman"/>
          <w:color w:val="000000" w:themeColor="text1"/>
          <w:sz w:val="24"/>
          <w:szCs w:val="24"/>
        </w:rPr>
        <w:t>Comisión</w:t>
      </w:r>
      <w:r w:rsidR="00700942">
        <w:rPr>
          <w:rFonts w:ascii="Times New Roman" w:hAnsi="Times New Roman" w:cs="Times New Roman"/>
          <w:color w:val="000000" w:themeColor="text1"/>
          <w:sz w:val="24"/>
          <w:szCs w:val="24"/>
        </w:rPr>
        <w:t xml:space="preserve"> </w:t>
      </w:r>
      <w:r w:rsidR="009A5926" w:rsidRPr="002477D9">
        <w:rPr>
          <w:rFonts w:ascii="Times New Roman" w:hAnsi="Times New Roman" w:cs="Times New Roman"/>
          <w:color w:val="000000" w:themeColor="text1"/>
          <w:sz w:val="24"/>
          <w:szCs w:val="24"/>
        </w:rPr>
        <w:t>considerará</w:t>
      </w:r>
      <w:r w:rsidRPr="002477D9">
        <w:rPr>
          <w:rFonts w:ascii="Times New Roman" w:hAnsi="Times New Roman" w:cs="Times New Roman"/>
          <w:color w:val="000000" w:themeColor="text1"/>
          <w:sz w:val="24"/>
          <w:szCs w:val="24"/>
        </w:rPr>
        <w:t xml:space="preserve"> que existirán mayores riesgos </w:t>
      </w:r>
      <w:r w:rsidR="000668AB">
        <w:rPr>
          <w:rFonts w:ascii="Times New Roman" w:hAnsi="Times New Roman" w:cs="Times New Roman"/>
          <w:color w:val="000000" w:themeColor="text1"/>
          <w:sz w:val="24"/>
          <w:szCs w:val="24"/>
        </w:rPr>
        <w:t>cuando los</w:t>
      </w:r>
      <w:r w:rsidR="00746E0D" w:rsidRPr="002477D9">
        <w:rPr>
          <w:rFonts w:ascii="Times New Roman" w:hAnsi="Times New Roman" w:cs="Times New Roman"/>
          <w:color w:val="000000" w:themeColor="text1"/>
          <w:sz w:val="24"/>
          <w:szCs w:val="24"/>
        </w:rPr>
        <w:t xml:space="preserve"> acuerdos de colaboración se d</w:t>
      </w:r>
      <w:r w:rsidR="004D75BA">
        <w:rPr>
          <w:rFonts w:ascii="Times New Roman" w:hAnsi="Times New Roman" w:cs="Times New Roman"/>
          <w:color w:val="000000" w:themeColor="text1"/>
          <w:sz w:val="24"/>
          <w:szCs w:val="24"/>
        </w:rPr>
        <w:t>e</w:t>
      </w:r>
      <w:r w:rsidR="00746E0D" w:rsidRPr="002477D9">
        <w:rPr>
          <w:rFonts w:ascii="Times New Roman" w:hAnsi="Times New Roman" w:cs="Times New Roman"/>
          <w:color w:val="000000" w:themeColor="text1"/>
          <w:sz w:val="24"/>
          <w:szCs w:val="24"/>
        </w:rPr>
        <w:t>n entre empresas que</w:t>
      </w:r>
      <w:r w:rsidRPr="002477D9">
        <w:rPr>
          <w:rFonts w:ascii="Times New Roman" w:hAnsi="Times New Roman" w:cs="Times New Roman"/>
          <w:color w:val="000000" w:themeColor="text1"/>
          <w:sz w:val="24"/>
          <w:szCs w:val="24"/>
        </w:rPr>
        <w:t xml:space="preserve"> son relativamente simétricas.</w:t>
      </w:r>
    </w:p>
    <w:p w:rsidR="00300043" w:rsidRPr="00EE6C4E" w:rsidRDefault="00283952" w:rsidP="0095397B">
      <w:pPr>
        <w:pStyle w:val="Prrafodelista"/>
        <w:numPr>
          <w:ilvl w:val="0"/>
          <w:numId w:val="2"/>
        </w:numPr>
        <w:spacing w:before="120" w:after="120" w:line="240" w:lineRule="auto"/>
        <w:ind w:left="425" w:hanging="357"/>
        <w:contextualSpacing w:val="0"/>
        <w:jc w:val="both"/>
        <w:rPr>
          <w:rFonts w:ascii="Times New Roman" w:hAnsi="Times New Roman" w:cs="Times New Roman"/>
          <w:b/>
          <w:bCs/>
          <w:i/>
          <w:iCs/>
          <w:color w:val="000000" w:themeColor="text1"/>
          <w:sz w:val="24"/>
          <w:szCs w:val="24"/>
        </w:rPr>
      </w:pPr>
      <w:r w:rsidRPr="45336443">
        <w:rPr>
          <w:rFonts w:ascii="Times New Roman" w:hAnsi="Times New Roman" w:cs="Times New Roman"/>
          <w:b/>
          <w:bCs/>
          <w:i/>
          <w:iCs/>
          <w:color w:val="000000" w:themeColor="text1"/>
          <w:sz w:val="24"/>
          <w:szCs w:val="24"/>
        </w:rPr>
        <w:t>Características</w:t>
      </w:r>
      <w:r w:rsidR="00300043" w:rsidRPr="45336443">
        <w:rPr>
          <w:rFonts w:ascii="Times New Roman" w:hAnsi="Times New Roman" w:cs="Times New Roman"/>
          <w:b/>
          <w:bCs/>
          <w:i/>
          <w:iCs/>
          <w:color w:val="000000" w:themeColor="text1"/>
          <w:sz w:val="24"/>
          <w:szCs w:val="24"/>
        </w:rPr>
        <w:t xml:space="preserve"> del producto</w:t>
      </w:r>
      <w:r w:rsidR="000668AB">
        <w:rPr>
          <w:rFonts w:ascii="Times New Roman" w:hAnsi="Times New Roman" w:cs="Times New Roman"/>
          <w:b/>
          <w:bCs/>
          <w:i/>
          <w:iCs/>
          <w:color w:val="000000" w:themeColor="text1"/>
          <w:sz w:val="24"/>
          <w:szCs w:val="24"/>
        </w:rPr>
        <w:t xml:space="preserve"> o servicio</w:t>
      </w:r>
    </w:p>
    <w:p w:rsidR="007E6849" w:rsidRPr="002477D9" w:rsidRDefault="00300043" w:rsidP="00D13718">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Diseñar y vigilar acuerdos colusorios</w:t>
      </w:r>
      <w:r w:rsidR="00061591" w:rsidRPr="002477D9">
        <w:rPr>
          <w:rFonts w:ascii="Times New Roman" w:hAnsi="Times New Roman" w:cs="Times New Roman"/>
          <w:color w:val="000000" w:themeColor="text1"/>
          <w:sz w:val="24"/>
          <w:szCs w:val="24"/>
        </w:rPr>
        <w:t>,</w:t>
      </w:r>
      <w:r w:rsidRPr="002477D9">
        <w:rPr>
          <w:rFonts w:ascii="Times New Roman" w:hAnsi="Times New Roman" w:cs="Times New Roman"/>
          <w:color w:val="000000" w:themeColor="text1"/>
          <w:sz w:val="24"/>
          <w:szCs w:val="24"/>
        </w:rPr>
        <w:t xml:space="preserve"> o inducir conductas coordinadas</w:t>
      </w:r>
      <w:r w:rsidR="00061591" w:rsidRPr="002477D9">
        <w:rPr>
          <w:rFonts w:ascii="Times New Roman" w:hAnsi="Times New Roman" w:cs="Times New Roman"/>
          <w:color w:val="000000" w:themeColor="text1"/>
          <w:sz w:val="24"/>
          <w:szCs w:val="24"/>
        </w:rPr>
        <w:t>,</w:t>
      </w:r>
      <w:r w:rsidRPr="002477D9">
        <w:rPr>
          <w:rFonts w:ascii="Times New Roman" w:hAnsi="Times New Roman" w:cs="Times New Roman"/>
          <w:color w:val="000000" w:themeColor="text1"/>
          <w:sz w:val="24"/>
          <w:szCs w:val="24"/>
        </w:rPr>
        <w:t xml:space="preserve"> es más difícil cuando los productos</w:t>
      </w:r>
      <w:r w:rsidR="000668AB">
        <w:rPr>
          <w:rFonts w:ascii="Times New Roman" w:hAnsi="Times New Roman" w:cs="Times New Roman"/>
          <w:color w:val="000000" w:themeColor="text1"/>
          <w:sz w:val="24"/>
          <w:szCs w:val="24"/>
        </w:rPr>
        <w:t xml:space="preserve"> o servicios</w:t>
      </w:r>
      <w:r w:rsidRPr="002477D9">
        <w:rPr>
          <w:rFonts w:ascii="Times New Roman" w:hAnsi="Times New Roman" w:cs="Times New Roman"/>
          <w:color w:val="000000" w:themeColor="text1"/>
          <w:sz w:val="24"/>
          <w:szCs w:val="24"/>
        </w:rPr>
        <w:t xml:space="preserve"> son diferenciados. Es más sencillo acordar o seguir </w:t>
      </w:r>
      <w:r w:rsidR="00C40804">
        <w:rPr>
          <w:rFonts w:ascii="Times New Roman" w:hAnsi="Times New Roman" w:cs="Times New Roman"/>
          <w:color w:val="000000" w:themeColor="text1"/>
          <w:sz w:val="24"/>
          <w:szCs w:val="24"/>
        </w:rPr>
        <w:t>el</w:t>
      </w:r>
      <w:r w:rsidR="00C40804" w:rsidRPr="002477D9">
        <w:rPr>
          <w:rFonts w:ascii="Times New Roman" w:hAnsi="Times New Roman" w:cs="Times New Roman"/>
          <w:color w:val="000000" w:themeColor="text1"/>
          <w:sz w:val="24"/>
          <w:szCs w:val="24"/>
        </w:rPr>
        <w:t xml:space="preserve"> </w:t>
      </w:r>
      <w:r w:rsidRPr="002477D9">
        <w:rPr>
          <w:rFonts w:ascii="Times New Roman" w:hAnsi="Times New Roman" w:cs="Times New Roman"/>
          <w:color w:val="000000" w:themeColor="text1"/>
          <w:sz w:val="24"/>
          <w:szCs w:val="24"/>
        </w:rPr>
        <w:t xml:space="preserve">precio de un producto homogéneo que de productos diferenciados. </w:t>
      </w:r>
    </w:p>
    <w:p w:rsidR="007B133D" w:rsidRPr="002477D9" w:rsidRDefault="00746E0D" w:rsidP="00D13718">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E</w:t>
      </w:r>
      <w:r w:rsidR="00300043" w:rsidRPr="002477D9">
        <w:rPr>
          <w:rFonts w:ascii="Times New Roman" w:hAnsi="Times New Roman" w:cs="Times New Roman"/>
          <w:color w:val="000000" w:themeColor="text1"/>
          <w:sz w:val="24"/>
          <w:szCs w:val="24"/>
        </w:rPr>
        <w:t xml:space="preserve">sta </w:t>
      </w:r>
      <w:r w:rsidR="00BD04ED">
        <w:rPr>
          <w:rFonts w:ascii="Times New Roman" w:hAnsi="Times New Roman" w:cs="Times New Roman"/>
          <w:color w:val="000000" w:themeColor="text1"/>
          <w:sz w:val="24"/>
          <w:szCs w:val="24"/>
        </w:rPr>
        <w:t>Comisión</w:t>
      </w:r>
      <w:r w:rsidR="00700942">
        <w:rPr>
          <w:rFonts w:ascii="Times New Roman" w:hAnsi="Times New Roman" w:cs="Times New Roman"/>
          <w:color w:val="000000" w:themeColor="text1"/>
          <w:sz w:val="24"/>
          <w:szCs w:val="24"/>
        </w:rPr>
        <w:t xml:space="preserve"> </w:t>
      </w:r>
      <w:r w:rsidR="00300043" w:rsidRPr="002477D9">
        <w:rPr>
          <w:rFonts w:ascii="Times New Roman" w:hAnsi="Times New Roman" w:cs="Times New Roman"/>
          <w:color w:val="000000" w:themeColor="text1"/>
          <w:sz w:val="24"/>
          <w:szCs w:val="24"/>
        </w:rPr>
        <w:t>considera que</w:t>
      </w:r>
      <w:r w:rsidR="001920B9" w:rsidRPr="002477D9">
        <w:rPr>
          <w:rFonts w:ascii="Times New Roman" w:hAnsi="Times New Roman" w:cs="Times New Roman"/>
          <w:color w:val="000000" w:themeColor="text1"/>
          <w:sz w:val="24"/>
          <w:szCs w:val="24"/>
        </w:rPr>
        <w:t>,</w:t>
      </w:r>
      <w:r w:rsidR="00300043" w:rsidRPr="002477D9">
        <w:rPr>
          <w:rFonts w:ascii="Times New Roman" w:hAnsi="Times New Roman" w:cs="Times New Roman"/>
          <w:color w:val="000000" w:themeColor="text1"/>
          <w:sz w:val="24"/>
          <w:szCs w:val="24"/>
        </w:rPr>
        <w:t xml:space="preserve"> en términos generales,</w:t>
      </w:r>
      <w:r w:rsidR="007B133D" w:rsidRPr="002477D9">
        <w:rPr>
          <w:rFonts w:ascii="Times New Roman" w:hAnsi="Times New Roman" w:cs="Times New Roman"/>
          <w:color w:val="000000" w:themeColor="text1"/>
          <w:sz w:val="24"/>
          <w:szCs w:val="24"/>
        </w:rPr>
        <w:t xml:space="preserve"> </w:t>
      </w:r>
      <w:r w:rsidR="00300043" w:rsidRPr="002477D9">
        <w:rPr>
          <w:rFonts w:ascii="Times New Roman" w:hAnsi="Times New Roman" w:cs="Times New Roman"/>
          <w:color w:val="000000" w:themeColor="text1"/>
          <w:sz w:val="24"/>
          <w:szCs w:val="24"/>
        </w:rPr>
        <w:t xml:space="preserve">la homogeneidad del producto constituye un mayor riesgo </w:t>
      </w:r>
      <w:r w:rsidR="007B133D" w:rsidRPr="002477D9">
        <w:rPr>
          <w:rFonts w:ascii="Times New Roman" w:hAnsi="Times New Roman" w:cs="Times New Roman"/>
          <w:color w:val="000000" w:themeColor="text1"/>
          <w:sz w:val="24"/>
          <w:szCs w:val="24"/>
        </w:rPr>
        <w:t>para la colusión y</w:t>
      </w:r>
      <w:r w:rsidR="001920B9" w:rsidRPr="002477D9">
        <w:rPr>
          <w:rFonts w:ascii="Times New Roman" w:hAnsi="Times New Roman" w:cs="Times New Roman"/>
          <w:color w:val="000000" w:themeColor="text1"/>
          <w:sz w:val="24"/>
          <w:szCs w:val="24"/>
        </w:rPr>
        <w:t>,</w:t>
      </w:r>
      <w:r w:rsidR="007B133D" w:rsidRPr="002477D9">
        <w:rPr>
          <w:rFonts w:ascii="Times New Roman" w:hAnsi="Times New Roman" w:cs="Times New Roman"/>
          <w:color w:val="000000" w:themeColor="text1"/>
          <w:sz w:val="24"/>
          <w:szCs w:val="24"/>
        </w:rPr>
        <w:t xml:space="preserve"> por lo tanto</w:t>
      </w:r>
      <w:r w:rsidR="001920B9" w:rsidRPr="002477D9">
        <w:rPr>
          <w:rFonts w:ascii="Times New Roman" w:hAnsi="Times New Roman" w:cs="Times New Roman"/>
          <w:color w:val="000000" w:themeColor="text1"/>
          <w:sz w:val="24"/>
          <w:szCs w:val="24"/>
        </w:rPr>
        <w:t>,</w:t>
      </w:r>
      <w:r w:rsidR="007B133D" w:rsidRPr="002477D9">
        <w:rPr>
          <w:rFonts w:ascii="Times New Roman" w:hAnsi="Times New Roman" w:cs="Times New Roman"/>
          <w:color w:val="000000" w:themeColor="text1"/>
          <w:sz w:val="24"/>
          <w:szCs w:val="24"/>
        </w:rPr>
        <w:t xml:space="preserve"> </w:t>
      </w:r>
      <w:r w:rsidRPr="002477D9">
        <w:rPr>
          <w:rFonts w:ascii="Times New Roman" w:hAnsi="Times New Roman" w:cs="Times New Roman"/>
          <w:color w:val="000000" w:themeColor="text1"/>
          <w:sz w:val="24"/>
          <w:szCs w:val="24"/>
        </w:rPr>
        <w:t>los acuerdos de colaboración</w:t>
      </w:r>
      <w:r w:rsidR="001920B9" w:rsidRPr="002477D9">
        <w:rPr>
          <w:rFonts w:ascii="Times New Roman" w:hAnsi="Times New Roman" w:cs="Times New Roman"/>
          <w:color w:val="000000" w:themeColor="text1"/>
          <w:sz w:val="24"/>
          <w:szCs w:val="24"/>
        </w:rPr>
        <w:t xml:space="preserve"> en ese contexto</w:t>
      </w:r>
      <w:r w:rsidR="00BD753C" w:rsidRPr="002477D9">
        <w:rPr>
          <w:rFonts w:ascii="Times New Roman" w:hAnsi="Times New Roman" w:cs="Times New Roman"/>
          <w:color w:val="000000" w:themeColor="text1"/>
          <w:sz w:val="24"/>
          <w:szCs w:val="24"/>
        </w:rPr>
        <w:t xml:space="preserve"> hace</w:t>
      </w:r>
      <w:r w:rsidRPr="002477D9">
        <w:rPr>
          <w:rFonts w:ascii="Times New Roman" w:hAnsi="Times New Roman" w:cs="Times New Roman"/>
          <w:color w:val="000000" w:themeColor="text1"/>
          <w:sz w:val="24"/>
          <w:szCs w:val="24"/>
        </w:rPr>
        <w:t>n</w:t>
      </w:r>
      <w:r w:rsidR="007B133D" w:rsidRPr="002477D9">
        <w:rPr>
          <w:rFonts w:ascii="Times New Roman" w:hAnsi="Times New Roman" w:cs="Times New Roman"/>
          <w:color w:val="000000" w:themeColor="text1"/>
          <w:sz w:val="24"/>
          <w:szCs w:val="24"/>
        </w:rPr>
        <w:t xml:space="preserve"> más probable que sea</w:t>
      </w:r>
      <w:r w:rsidRPr="002477D9">
        <w:rPr>
          <w:rFonts w:ascii="Times New Roman" w:hAnsi="Times New Roman" w:cs="Times New Roman"/>
          <w:color w:val="000000" w:themeColor="text1"/>
          <w:sz w:val="24"/>
          <w:szCs w:val="24"/>
        </w:rPr>
        <w:t>n</w:t>
      </w:r>
      <w:r w:rsidR="007B133D" w:rsidRPr="002477D9">
        <w:rPr>
          <w:rFonts w:ascii="Times New Roman" w:hAnsi="Times New Roman" w:cs="Times New Roman"/>
          <w:color w:val="000000" w:themeColor="text1"/>
          <w:sz w:val="24"/>
          <w:szCs w:val="24"/>
        </w:rPr>
        <w:t xml:space="preserve"> considerado</w:t>
      </w:r>
      <w:r w:rsidRPr="002477D9">
        <w:rPr>
          <w:rFonts w:ascii="Times New Roman" w:hAnsi="Times New Roman" w:cs="Times New Roman"/>
          <w:color w:val="000000" w:themeColor="text1"/>
          <w:sz w:val="24"/>
          <w:szCs w:val="24"/>
        </w:rPr>
        <w:t>s</w:t>
      </w:r>
      <w:r w:rsidR="007B133D" w:rsidRPr="002477D9">
        <w:rPr>
          <w:rFonts w:ascii="Times New Roman" w:hAnsi="Times New Roman" w:cs="Times New Roman"/>
          <w:color w:val="000000" w:themeColor="text1"/>
          <w:sz w:val="24"/>
          <w:szCs w:val="24"/>
        </w:rPr>
        <w:t xml:space="preserve"> </w:t>
      </w:r>
      <w:r w:rsidR="00BD753C" w:rsidRPr="002477D9">
        <w:rPr>
          <w:rFonts w:ascii="Times New Roman" w:hAnsi="Times New Roman" w:cs="Times New Roman"/>
          <w:color w:val="000000" w:themeColor="text1"/>
          <w:sz w:val="24"/>
          <w:szCs w:val="24"/>
        </w:rPr>
        <w:t>un riesgo a la competencia</w:t>
      </w:r>
      <w:r w:rsidR="007B133D" w:rsidRPr="002477D9">
        <w:rPr>
          <w:rFonts w:ascii="Times New Roman" w:hAnsi="Times New Roman" w:cs="Times New Roman"/>
          <w:color w:val="000000" w:themeColor="text1"/>
          <w:sz w:val="24"/>
          <w:szCs w:val="24"/>
        </w:rPr>
        <w:t xml:space="preserve">. </w:t>
      </w:r>
    </w:p>
    <w:p w:rsidR="00701A78" w:rsidRPr="00EE6C4E" w:rsidRDefault="00701A78" w:rsidP="0095397B">
      <w:pPr>
        <w:pStyle w:val="Prrafodelista"/>
        <w:numPr>
          <w:ilvl w:val="0"/>
          <w:numId w:val="2"/>
        </w:numPr>
        <w:spacing w:before="120" w:after="120" w:line="240" w:lineRule="auto"/>
        <w:ind w:left="425" w:hanging="357"/>
        <w:contextualSpacing w:val="0"/>
        <w:jc w:val="both"/>
        <w:rPr>
          <w:rFonts w:ascii="Times New Roman" w:hAnsi="Times New Roman" w:cs="Times New Roman"/>
          <w:b/>
          <w:bCs/>
          <w:i/>
          <w:iCs/>
          <w:color w:val="000000" w:themeColor="text1"/>
          <w:sz w:val="24"/>
          <w:szCs w:val="24"/>
        </w:rPr>
      </w:pPr>
      <w:r w:rsidRPr="45336443">
        <w:rPr>
          <w:rFonts w:ascii="Times New Roman" w:hAnsi="Times New Roman" w:cs="Times New Roman"/>
          <w:b/>
          <w:bCs/>
          <w:i/>
          <w:iCs/>
          <w:color w:val="000000" w:themeColor="text1"/>
          <w:sz w:val="24"/>
          <w:szCs w:val="24"/>
        </w:rPr>
        <w:t>Dinámica del mercado</w:t>
      </w:r>
    </w:p>
    <w:p w:rsidR="00075DE0" w:rsidRPr="002477D9" w:rsidRDefault="00C600B6" w:rsidP="00D13718">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M</w:t>
      </w:r>
      <w:r w:rsidR="00701A78" w:rsidRPr="002477D9">
        <w:rPr>
          <w:rFonts w:ascii="Times New Roman" w:hAnsi="Times New Roman" w:cs="Times New Roman"/>
          <w:color w:val="000000" w:themeColor="text1"/>
          <w:sz w:val="24"/>
          <w:szCs w:val="24"/>
        </w:rPr>
        <w:t>ercados</w:t>
      </w:r>
      <w:r w:rsidRPr="002477D9">
        <w:rPr>
          <w:rFonts w:ascii="Times New Roman" w:hAnsi="Times New Roman" w:cs="Times New Roman"/>
          <w:color w:val="000000" w:themeColor="text1"/>
          <w:sz w:val="24"/>
          <w:szCs w:val="24"/>
        </w:rPr>
        <w:t xml:space="preserve"> que </w:t>
      </w:r>
      <w:r w:rsidR="00326BA6" w:rsidRPr="002477D9">
        <w:rPr>
          <w:rFonts w:ascii="Times New Roman" w:hAnsi="Times New Roman" w:cs="Times New Roman"/>
          <w:color w:val="000000" w:themeColor="text1"/>
          <w:sz w:val="24"/>
          <w:szCs w:val="24"/>
        </w:rPr>
        <w:t xml:space="preserve">son </w:t>
      </w:r>
      <w:r w:rsidR="00701A78" w:rsidRPr="002477D9">
        <w:rPr>
          <w:rFonts w:ascii="Times New Roman" w:hAnsi="Times New Roman" w:cs="Times New Roman"/>
          <w:color w:val="000000" w:themeColor="text1"/>
          <w:sz w:val="24"/>
          <w:szCs w:val="24"/>
        </w:rPr>
        <w:t xml:space="preserve">altamente cambiantes generan mayor incertidumbre y crean incentivos diversos a distintos participantes, dificultando la </w:t>
      </w:r>
      <w:r w:rsidR="007B133D" w:rsidRPr="002477D9">
        <w:rPr>
          <w:rFonts w:ascii="Times New Roman" w:hAnsi="Times New Roman" w:cs="Times New Roman"/>
          <w:color w:val="000000" w:themeColor="text1"/>
          <w:sz w:val="24"/>
          <w:szCs w:val="24"/>
        </w:rPr>
        <w:t>colusión</w:t>
      </w:r>
      <w:r w:rsidR="00701A78" w:rsidRPr="002477D9">
        <w:rPr>
          <w:rFonts w:ascii="Times New Roman" w:hAnsi="Times New Roman" w:cs="Times New Roman"/>
          <w:color w:val="000000" w:themeColor="text1"/>
          <w:sz w:val="24"/>
          <w:szCs w:val="24"/>
        </w:rPr>
        <w:t>.</w:t>
      </w:r>
      <w:r w:rsidR="00061591" w:rsidRPr="002477D9">
        <w:rPr>
          <w:rFonts w:ascii="Times New Roman" w:hAnsi="Times New Roman" w:cs="Times New Roman"/>
          <w:color w:val="000000" w:themeColor="text1"/>
          <w:sz w:val="24"/>
          <w:szCs w:val="24"/>
        </w:rPr>
        <w:t xml:space="preserve"> </w:t>
      </w:r>
      <w:r w:rsidR="00075DE0" w:rsidRPr="002477D9">
        <w:rPr>
          <w:rFonts w:ascii="Times New Roman" w:hAnsi="Times New Roman" w:cs="Times New Roman"/>
          <w:color w:val="000000" w:themeColor="text1"/>
          <w:sz w:val="24"/>
          <w:szCs w:val="24"/>
        </w:rPr>
        <w:t xml:space="preserve">La </w:t>
      </w:r>
      <w:r w:rsidR="00BD04ED">
        <w:rPr>
          <w:rFonts w:ascii="Times New Roman" w:hAnsi="Times New Roman" w:cs="Times New Roman"/>
          <w:color w:val="000000" w:themeColor="text1"/>
          <w:sz w:val="24"/>
          <w:szCs w:val="24"/>
        </w:rPr>
        <w:t>Comisión</w:t>
      </w:r>
      <w:r w:rsidR="00700942">
        <w:rPr>
          <w:rFonts w:ascii="Times New Roman" w:hAnsi="Times New Roman" w:cs="Times New Roman"/>
          <w:color w:val="000000" w:themeColor="text1"/>
          <w:sz w:val="24"/>
          <w:szCs w:val="24"/>
        </w:rPr>
        <w:t xml:space="preserve"> </w:t>
      </w:r>
      <w:r w:rsidR="00075DE0" w:rsidRPr="002477D9">
        <w:rPr>
          <w:rFonts w:ascii="Times New Roman" w:hAnsi="Times New Roman" w:cs="Times New Roman"/>
          <w:color w:val="000000" w:themeColor="text1"/>
          <w:sz w:val="24"/>
          <w:szCs w:val="24"/>
        </w:rPr>
        <w:t xml:space="preserve">considerará que </w:t>
      </w:r>
      <w:r w:rsidR="00746E0D" w:rsidRPr="002477D9">
        <w:rPr>
          <w:rFonts w:ascii="Times New Roman" w:hAnsi="Times New Roman" w:cs="Times New Roman"/>
          <w:color w:val="000000" w:themeColor="text1"/>
          <w:sz w:val="24"/>
          <w:szCs w:val="24"/>
        </w:rPr>
        <w:t xml:space="preserve">un acuerdo de colaboración </w:t>
      </w:r>
      <w:r w:rsidR="00075DE0" w:rsidRPr="002477D9">
        <w:rPr>
          <w:rFonts w:ascii="Times New Roman" w:hAnsi="Times New Roman" w:cs="Times New Roman"/>
          <w:color w:val="000000" w:themeColor="text1"/>
          <w:sz w:val="24"/>
          <w:szCs w:val="24"/>
        </w:rPr>
        <w:t>tendrá menores riesgos de dañar la competencia cuando los mercados sean dinámicos</w:t>
      </w:r>
      <w:r w:rsidR="007B133D" w:rsidRPr="002477D9">
        <w:rPr>
          <w:rFonts w:ascii="Times New Roman" w:hAnsi="Times New Roman" w:cs="Times New Roman"/>
          <w:color w:val="000000" w:themeColor="text1"/>
          <w:sz w:val="24"/>
          <w:szCs w:val="24"/>
        </w:rPr>
        <w:t>.</w:t>
      </w:r>
    </w:p>
    <w:p w:rsidR="00C92AEE" w:rsidRPr="00EE6C4E" w:rsidRDefault="00C92AEE" w:rsidP="0095397B">
      <w:pPr>
        <w:pStyle w:val="Prrafodelista"/>
        <w:numPr>
          <w:ilvl w:val="0"/>
          <w:numId w:val="2"/>
        </w:numPr>
        <w:spacing w:before="120" w:after="120" w:line="240" w:lineRule="auto"/>
        <w:ind w:left="425" w:hanging="357"/>
        <w:contextualSpacing w:val="0"/>
        <w:jc w:val="both"/>
        <w:rPr>
          <w:rFonts w:ascii="Times New Roman" w:hAnsi="Times New Roman" w:cs="Times New Roman"/>
          <w:b/>
          <w:bCs/>
          <w:i/>
          <w:iCs/>
          <w:color w:val="000000" w:themeColor="text1"/>
          <w:sz w:val="24"/>
          <w:szCs w:val="24"/>
        </w:rPr>
      </w:pPr>
      <w:r w:rsidRPr="45336443">
        <w:rPr>
          <w:rFonts w:ascii="Times New Roman" w:hAnsi="Times New Roman" w:cs="Times New Roman"/>
          <w:b/>
          <w:bCs/>
          <w:i/>
          <w:iCs/>
          <w:color w:val="000000" w:themeColor="text1"/>
          <w:sz w:val="24"/>
          <w:szCs w:val="24"/>
        </w:rPr>
        <w:t>Innovación</w:t>
      </w:r>
    </w:p>
    <w:p w:rsidR="00C92AEE" w:rsidRPr="002477D9" w:rsidRDefault="00061591" w:rsidP="00D13718">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 xml:space="preserve">Un mercado </w:t>
      </w:r>
      <w:r w:rsidR="004C2B87" w:rsidRPr="002477D9">
        <w:rPr>
          <w:rFonts w:ascii="Times New Roman" w:hAnsi="Times New Roman" w:cs="Times New Roman"/>
          <w:color w:val="000000" w:themeColor="text1"/>
          <w:sz w:val="24"/>
          <w:szCs w:val="24"/>
        </w:rPr>
        <w:t xml:space="preserve">en el que </w:t>
      </w:r>
      <w:r w:rsidRPr="002477D9">
        <w:rPr>
          <w:rFonts w:ascii="Times New Roman" w:hAnsi="Times New Roman" w:cs="Times New Roman"/>
          <w:color w:val="000000" w:themeColor="text1"/>
          <w:sz w:val="24"/>
          <w:szCs w:val="24"/>
        </w:rPr>
        <w:t>la innovación es frecuente</w:t>
      </w:r>
      <w:r w:rsidR="00DD7924" w:rsidRPr="002477D9">
        <w:rPr>
          <w:rFonts w:ascii="Times New Roman" w:hAnsi="Times New Roman" w:cs="Times New Roman"/>
          <w:color w:val="000000" w:themeColor="text1"/>
          <w:sz w:val="24"/>
          <w:szCs w:val="24"/>
        </w:rPr>
        <w:t xml:space="preserve"> y </w:t>
      </w:r>
      <w:r w:rsidR="00711091" w:rsidRPr="002477D9">
        <w:rPr>
          <w:rFonts w:ascii="Times New Roman" w:hAnsi="Times New Roman" w:cs="Times New Roman"/>
          <w:color w:val="000000" w:themeColor="text1"/>
          <w:sz w:val="24"/>
          <w:szCs w:val="24"/>
        </w:rPr>
        <w:t>los</w:t>
      </w:r>
      <w:r w:rsidR="00DD7924" w:rsidRPr="002477D9">
        <w:rPr>
          <w:rFonts w:ascii="Times New Roman" w:hAnsi="Times New Roman" w:cs="Times New Roman"/>
          <w:color w:val="000000" w:themeColor="text1"/>
          <w:sz w:val="24"/>
          <w:szCs w:val="24"/>
        </w:rPr>
        <w:t xml:space="preserve"> productos</w:t>
      </w:r>
      <w:r w:rsidR="00711091" w:rsidRPr="002477D9">
        <w:rPr>
          <w:rFonts w:ascii="Times New Roman" w:hAnsi="Times New Roman" w:cs="Times New Roman"/>
          <w:color w:val="000000" w:themeColor="text1"/>
          <w:sz w:val="24"/>
          <w:szCs w:val="24"/>
        </w:rPr>
        <w:t xml:space="preserve"> son heterogéneos o diferenciados</w:t>
      </w:r>
      <w:r w:rsidRPr="002477D9">
        <w:rPr>
          <w:rFonts w:ascii="Times New Roman" w:hAnsi="Times New Roman" w:cs="Times New Roman"/>
          <w:color w:val="000000" w:themeColor="text1"/>
          <w:sz w:val="24"/>
          <w:szCs w:val="24"/>
        </w:rPr>
        <w:t xml:space="preserve"> resulta menos propicio </w:t>
      </w:r>
      <w:r w:rsidR="00F4318C" w:rsidRPr="002477D9">
        <w:rPr>
          <w:rFonts w:ascii="Times New Roman" w:hAnsi="Times New Roman" w:cs="Times New Roman"/>
          <w:color w:val="000000" w:themeColor="text1"/>
          <w:sz w:val="24"/>
          <w:szCs w:val="24"/>
        </w:rPr>
        <w:t xml:space="preserve">para </w:t>
      </w:r>
      <w:r w:rsidRPr="002477D9">
        <w:rPr>
          <w:rFonts w:ascii="Times New Roman" w:hAnsi="Times New Roman" w:cs="Times New Roman"/>
          <w:color w:val="000000" w:themeColor="text1"/>
          <w:sz w:val="24"/>
          <w:szCs w:val="24"/>
        </w:rPr>
        <w:t xml:space="preserve">la colusión. Lo anterior, toda vez que los términos de la coordinación tendrían que ajustarse continuamente y conciliarse incentivos cambiantes de los participantes. La </w:t>
      </w:r>
      <w:r w:rsidR="00F10944">
        <w:rPr>
          <w:rFonts w:ascii="Times New Roman" w:hAnsi="Times New Roman" w:cs="Times New Roman"/>
          <w:color w:val="000000" w:themeColor="text1"/>
          <w:sz w:val="24"/>
          <w:szCs w:val="24"/>
        </w:rPr>
        <w:t>Comisión</w:t>
      </w:r>
      <w:r w:rsidR="00700942">
        <w:rPr>
          <w:rFonts w:ascii="Times New Roman" w:hAnsi="Times New Roman" w:cs="Times New Roman"/>
          <w:color w:val="000000" w:themeColor="text1"/>
          <w:sz w:val="24"/>
          <w:szCs w:val="24"/>
        </w:rPr>
        <w:t xml:space="preserve"> </w:t>
      </w:r>
      <w:r w:rsidRPr="002477D9">
        <w:rPr>
          <w:rFonts w:ascii="Times New Roman" w:hAnsi="Times New Roman" w:cs="Times New Roman"/>
          <w:color w:val="000000" w:themeColor="text1"/>
          <w:sz w:val="24"/>
          <w:szCs w:val="24"/>
        </w:rPr>
        <w:t xml:space="preserve">considerará que un </w:t>
      </w:r>
      <w:r w:rsidR="00746E0D" w:rsidRPr="002477D9">
        <w:rPr>
          <w:rFonts w:ascii="Times New Roman" w:hAnsi="Times New Roman" w:cs="Times New Roman"/>
          <w:color w:val="000000" w:themeColor="text1"/>
          <w:sz w:val="24"/>
          <w:szCs w:val="24"/>
        </w:rPr>
        <w:t>acuerdo de colaboración</w:t>
      </w:r>
      <w:r w:rsidRPr="002477D9">
        <w:rPr>
          <w:rFonts w:ascii="Times New Roman" w:hAnsi="Times New Roman" w:cs="Times New Roman"/>
          <w:color w:val="000000" w:themeColor="text1"/>
          <w:sz w:val="24"/>
          <w:szCs w:val="24"/>
        </w:rPr>
        <w:t xml:space="preserve"> tendrá menos riesgo de dañar la competencia cuando sean mercados con constante innovación.</w:t>
      </w:r>
    </w:p>
    <w:p w:rsidR="00FA4027" w:rsidRPr="00EE6C4E" w:rsidRDefault="00FA4027" w:rsidP="00FA7770">
      <w:pPr>
        <w:pStyle w:val="Prrafodelista"/>
        <w:spacing w:before="120" w:after="120" w:line="240" w:lineRule="auto"/>
        <w:ind w:left="0"/>
        <w:contextualSpacing w:val="0"/>
        <w:jc w:val="both"/>
        <w:rPr>
          <w:rFonts w:ascii="Times New Roman" w:hAnsi="Times New Roman" w:cs="Times New Roman"/>
          <w:b/>
          <w:bCs/>
          <w:i/>
          <w:iCs/>
          <w:color w:val="000000" w:themeColor="text1"/>
          <w:sz w:val="24"/>
          <w:szCs w:val="24"/>
        </w:rPr>
      </w:pPr>
      <w:r w:rsidRPr="45336443">
        <w:rPr>
          <w:rFonts w:ascii="Times New Roman" w:hAnsi="Times New Roman" w:cs="Times New Roman"/>
          <w:b/>
          <w:bCs/>
          <w:i/>
          <w:iCs/>
          <w:color w:val="000000" w:themeColor="text1"/>
          <w:sz w:val="24"/>
          <w:szCs w:val="24"/>
        </w:rPr>
        <w:t>g) Barreras a la entrada</w:t>
      </w:r>
    </w:p>
    <w:p w:rsidR="00FA4027" w:rsidRDefault="00FA4027" w:rsidP="00D13718">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La existencia de barreras a la entrada facilita la colusión, al inhibir la entrada de nuevos competidores que puedan ejercer presión competitiva en el mercado.</w:t>
      </w:r>
    </w:p>
    <w:p w:rsidR="00F954E4" w:rsidRDefault="00F954E4" w:rsidP="00C2039B">
      <w:pPr>
        <w:pStyle w:val="Prrafodelista"/>
        <w:spacing w:before="120" w:after="120" w:line="240" w:lineRule="auto"/>
        <w:ind w:left="0"/>
        <w:contextualSpacing w:val="0"/>
        <w:jc w:val="both"/>
        <w:rPr>
          <w:rFonts w:ascii="Times New Roman" w:hAnsi="Times New Roman" w:cs="Times New Roman"/>
          <w:color w:val="000000" w:themeColor="text1"/>
          <w:sz w:val="24"/>
          <w:szCs w:val="24"/>
        </w:rPr>
      </w:pPr>
    </w:p>
    <w:p w:rsidR="00FA4027" w:rsidRPr="002477D9" w:rsidRDefault="00FA4027" w:rsidP="00B876C2">
      <w:pPr>
        <w:pStyle w:val="Ttulo2"/>
        <w:numPr>
          <w:ilvl w:val="0"/>
          <w:numId w:val="44"/>
        </w:numPr>
        <w:pBdr>
          <w:bottom w:val="single" w:sz="12" w:space="1" w:color="auto"/>
        </w:pBdr>
        <w:spacing w:before="120" w:after="240" w:line="240" w:lineRule="auto"/>
      </w:pPr>
      <w:bookmarkStart w:id="90" w:name="_Toc499212683"/>
      <w:r w:rsidRPr="002477D9">
        <w:t xml:space="preserve">Participación de los </w:t>
      </w:r>
      <w:r w:rsidR="000F7BE5">
        <w:t>A</w:t>
      </w:r>
      <w:r w:rsidRPr="002477D9">
        <w:t xml:space="preserve">gentes </w:t>
      </w:r>
      <w:r w:rsidR="000F7BE5">
        <w:t>E</w:t>
      </w:r>
      <w:r w:rsidRPr="002477D9">
        <w:t>conómicos en el mercado</w:t>
      </w:r>
      <w:bookmarkEnd w:id="90"/>
    </w:p>
    <w:p w:rsidR="003A2DCF" w:rsidRDefault="00F74B25" w:rsidP="004E16D1">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3A2DCF" w:rsidRPr="002477D9">
        <w:rPr>
          <w:rFonts w:ascii="Times New Roman" w:hAnsi="Times New Roman" w:cs="Times New Roman"/>
          <w:color w:val="000000" w:themeColor="text1"/>
          <w:sz w:val="24"/>
          <w:szCs w:val="24"/>
        </w:rPr>
        <w:t xml:space="preserve">a </w:t>
      </w:r>
      <w:r w:rsidR="00BD04ED">
        <w:rPr>
          <w:rFonts w:ascii="Times New Roman" w:hAnsi="Times New Roman" w:cs="Times New Roman"/>
          <w:color w:val="000000" w:themeColor="text1"/>
          <w:sz w:val="24"/>
          <w:szCs w:val="24"/>
        </w:rPr>
        <w:t>Comisión</w:t>
      </w:r>
      <w:r w:rsidR="00700942">
        <w:rPr>
          <w:rFonts w:ascii="Times New Roman" w:hAnsi="Times New Roman" w:cs="Times New Roman"/>
          <w:color w:val="000000" w:themeColor="text1"/>
          <w:sz w:val="24"/>
          <w:szCs w:val="24"/>
        </w:rPr>
        <w:t xml:space="preserve"> </w:t>
      </w:r>
      <w:r w:rsidR="0041000D">
        <w:rPr>
          <w:rFonts w:ascii="Times New Roman" w:hAnsi="Times New Roman" w:cs="Times New Roman"/>
          <w:color w:val="000000" w:themeColor="text1"/>
          <w:sz w:val="24"/>
          <w:szCs w:val="24"/>
        </w:rPr>
        <w:t>podrá analizar</w:t>
      </w:r>
      <w:r w:rsidR="00C40804">
        <w:rPr>
          <w:rFonts w:ascii="Times New Roman" w:hAnsi="Times New Roman" w:cs="Times New Roman"/>
          <w:color w:val="000000" w:themeColor="text1"/>
          <w:sz w:val="24"/>
          <w:szCs w:val="24"/>
        </w:rPr>
        <w:t>,</w:t>
      </w:r>
      <w:r w:rsidR="0041000D">
        <w:rPr>
          <w:rFonts w:ascii="Times New Roman" w:hAnsi="Times New Roman" w:cs="Times New Roman"/>
          <w:color w:val="000000" w:themeColor="text1"/>
          <w:sz w:val="24"/>
          <w:szCs w:val="24"/>
        </w:rPr>
        <w:t xml:space="preserve"> no sólo el mercado </w:t>
      </w:r>
      <w:r w:rsidR="004D75BA">
        <w:rPr>
          <w:rFonts w:ascii="Times New Roman" w:hAnsi="Times New Roman" w:cs="Times New Roman"/>
          <w:color w:val="000000" w:themeColor="text1"/>
          <w:sz w:val="24"/>
          <w:szCs w:val="24"/>
        </w:rPr>
        <w:t>implicado</w:t>
      </w:r>
      <w:r w:rsidR="0041000D">
        <w:rPr>
          <w:rFonts w:ascii="Times New Roman" w:hAnsi="Times New Roman" w:cs="Times New Roman"/>
          <w:color w:val="000000" w:themeColor="text1"/>
          <w:sz w:val="24"/>
          <w:szCs w:val="24"/>
        </w:rPr>
        <w:t xml:space="preserve"> directamente</w:t>
      </w:r>
      <w:r w:rsidR="004D75BA">
        <w:rPr>
          <w:rFonts w:ascii="Times New Roman" w:hAnsi="Times New Roman" w:cs="Times New Roman"/>
          <w:color w:val="000000" w:themeColor="text1"/>
          <w:sz w:val="24"/>
          <w:szCs w:val="24"/>
        </w:rPr>
        <w:t xml:space="preserve"> en</w:t>
      </w:r>
      <w:r w:rsidR="0041000D">
        <w:rPr>
          <w:rFonts w:ascii="Times New Roman" w:hAnsi="Times New Roman" w:cs="Times New Roman"/>
          <w:color w:val="000000" w:themeColor="text1"/>
          <w:sz w:val="24"/>
          <w:szCs w:val="24"/>
        </w:rPr>
        <w:t xml:space="preserve"> el acuerdo de colaboración, sino también aquellos mercados que pudieran ser afectados por dicho acuerdo</w:t>
      </w:r>
      <w:r w:rsidR="003A2DCF" w:rsidRPr="002477D9">
        <w:rPr>
          <w:rFonts w:ascii="Times New Roman" w:hAnsi="Times New Roman" w:cs="Times New Roman"/>
          <w:color w:val="000000" w:themeColor="text1"/>
          <w:sz w:val="24"/>
          <w:szCs w:val="24"/>
        </w:rPr>
        <w:t>.</w:t>
      </w:r>
      <w:r w:rsidR="0041000D">
        <w:rPr>
          <w:rFonts w:ascii="Times New Roman" w:hAnsi="Times New Roman" w:cs="Times New Roman"/>
          <w:color w:val="000000" w:themeColor="text1"/>
          <w:sz w:val="24"/>
          <w:szCs w:val="24"/>
        </w:rPr>
        <w:t xml:space="preserve"> En este sentido, s</w:t>
      </w:r>
      <w:r w:rsidR="003A2DCF" w:rsidRPr="002477D9">
        <w:rPr>
          <w:rFonts w:ascii="Times New Roman" w:hAnsi="Times New Roman" w:cs="Times New Roman"/>
          <w:color w:val="000000" w:themeColor="text1"/>
          <w:sz w:val="24"/>
          <w:szCs w:val="24"/>
        </w:rPr>
        <w:t>e considerarán como mercados afectados aqu</w:t>
      </w:r>
      <w:r w:rsidR="0041000D">
        <w:rPr>
          <w:rFonts w:ascii="Times New Roman" w:hAnsi="Times New Roman" w:cs="Times New Roman"/>
          <w:color w:val="000000" w:themeColor="text1"/>
          <w:sz w:val="24"/>
          <w:szCs w:val="24"/>
        </w:rPr>
        <w:t>é</w:t>
      </w:r>
      <w:r w:rsidR="00257263">
        <w:rPr>
          <w:rFonts w:ascii="Times New Roman" w:hAnsi="Times New Roman" w:cs="Times New Roman"/>
          <w:color w:val="000000" w:themeColor="text1"/>
          <w:sz w:val="24"/>
          <w:szCs w:val="24"/>
        </w:rPr>
        <w:t>llos en los que los competidores acuerden colaborar</w:t>
      </w:r>
      <w:r w:rsidR="003A2DCF" w:rsidRPr="002477D9">
        <w:rPr>
          <w:rFonts w:ascii="Times New Roman" w:hAnsi="Times New Roman" w:cs="Times New Roman"/>
          <w:color w:val="000000" w:themeColor="text1"/>
          <w:sz w:val="24"/>
          <w:szCs w:val="24"/>
        </w:rPr>
        <w:t xml:space="preserve">, pero también podrían incluir </w:t>
      </w:r>
      <w:r w:rsidR="00091ABB" w:rsidRPr="002477D9">
        <w:rPr>
          <w:rFonts w:ascii="Times New Roman" w:hAnsi="Times New Roman" w:cs="Times New Roman"/>
          <w:color w:val="000000" w:themeColor="text1"/>
          <w:sz w:val="24"/>
          <w:szCs w:val="24"/>
        </w:rPr>
        <w:t>mercados adicionales</w:t>
      </w:r>
      <w:r w:rsidR="003A2DCF" w:rsidRPr="002477D9">
        <w:rPr>
          <w:rFonts w:ascii="Times New Roman" w:hAnsi="Times New Roman" w:cs="Times New Roman"/>
          <w:color w:val="000000" w:themeColor="text1"/>
          <w:sz w:val="24"/>
          <w:szCs w:val="24"/>
        </w:rPr>
        <w:t xml:space="preserve"> en los que</w:t>
      </w:r>
      <w:r w:rsidR="0041000D">
        <w:rPr>
          <w:rFonts w:ascii="Times New Roman" w:hAnsi="Times New Roman" w:cs="Times New Roman"/>
          <w:color w:val="000000" w:themeColor="text1"/>
          <w:sz w:val="24"/>
          <w:szCs w:val="24"/>
        </w:rPr>
        <w:t xml:space="preserve"> los participantes del acuerdo</w:t>
      </w:r>
      <w:r w:rsidR="003A2DCF" w:rsidRPr="002477D9">
        <w:rPr>
          <w:rFonts w:ascii="Times New Roman" w:hAnsi="Times New Roman" w:cs="Times New Roman"/>
          <w:color w:val="000000" w:themeColor="text1"/>
          <w:sz w:val="24"/>
          <w:szCs w:val="24"/>
        </w:rPr>
        <w:t xml:space="preserve"> sean competidores actuales o potenciales.</w:t>
      </w:r>
    </w:p>
    <w:p w:rsidR="007002E8" w:rsidRPr="002477D9" w:rsidRDefault="007002E8" w:rsidP="004E16D1">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 xml:space="preserve">Para </w:t>
      </w:r>
      <w:r w:rsidR="00DA347C">
        <w:rPr>
          <w:rFonts w:ascii="Times New Roman" w:hAnsi="Times New Roman" w:cs="Times New Roman"/>
          <w:color w:val="000000" w:themeColor="text1"/>
          <w:sz w:val="24"/>
          <w:szCs w:val="24"/>
        </w:rPr>
        <w:t>identificar participaciones de posibles</w:t>
      </w:r>
      <w:r w:rsidRPr="002477D9">
        <w:rPr>
          <w:rFonts w:ascii="Times New Roman" w:hAnsi="Times New Roman" w:cs="Times New Roman"/>
          <w:color w:val="000000" w:themeColor="text1"/>
          <w:sz w:val="24"/>
          <w:szCs w:val="24"/>
        </w:rPr>
        <w:t xml:space="preserve"> mercados afectados</w:t>
      </w:r>
      <w:r w:rsidR="001E6427">
        <w:rPr>
          <w:rFonts w:ascii="Times New Roman" w:hAnsi="Times New Roman" w:cs="Times New Roman"/>
          <w:color w:val="000000" w:themeColor="text1"/>
          <w:sz w:val="24"/>
          <w:szCs w:val="24"/>
        </w:rPr>
        <w:t xml:space="preserve"> o adicionales</w:t>
      </w:r>
      <w:r w:rsidRPr="002477D9">
        <w:rPr>
          <w:rFonts w:ascii="Times New Roman" w:hAnsi="Times New Roman" w:cs="Times New Roman"/>
          <w:color w:val="000000" w:themeColor="text1"/>
          <w:sz w:val="24"/>
          <w:szCs w:val="24"/>
        </w:rPr>
        <w:t xml:space="preserve">, la </w:t>
      </w:r>
      <w:r w:rsidR="00BD04ED">
        <w:rPr>
          <w:rFonts w:ascii="Times New Roman" w:hAnsi="Times New Roman" w:cs="Times New Roman"/>
          <w:color w:val="000000" w:themeColor="text1"/>
          <w:sz w:val="24"/>
          <w:szCs w:val="24"/>
        </w:rPr>
        <w:t>Comisión</w:t>
      </w:r>
      <w:r w:rsidR="00700942">
        <w:rPr>
          <w:rFonts w:ascii="Times New Roman" w:hAnsi="Times New Roman" w:cs="Times New Roman"/>
          <w:color w:val="000000" w:themeColor="text1"/>
          <w:sz w:val="24"/>
          <w:szCs w:val="24"/>
        </w:rPr>
        <w:t xml:space="preserve"> </w:t>
      </w:r>
      <w:r w:rsidRPr="002477D9">
        <w:rPr>
          <w:rFonts w:ascii="Times New Roman" w:hAnsi="Times New Roman" w:cs="Times New Roman"/>
          <w:color w:val="000000" w:themeColor="text1"/>
          <w:sz w:val="24"/>
          <w:szCs w:val="24"/>
        </w:rPr>
        <w:t xml:space="preserve">podrá considerar la información proporcionada por los </w:t>
      </w:r>
      <w:r w:rsidR="000F7BE5">
        <w:rPr>
          <w:rFonts w:ascii="Times New Roman" w:hAnsi="Times New Roman" w:cs="Times New Roman"/>
          <w:color w:val="000000" w:themeColor="text1"/>
          <w:sz w:val="24"/>
          <w:szCs w:val="24"/>
        </w:rPr>
        <w:t>A</w:t>
      </w:r>
      <w:r w:rsidRPr="002477D9">
        <w:rPr>
          <w:rFonts w:ascii="Times New Roman" w:hAnsi="Times New Roman" w:cs="Times New Roman"/>
          <w:color w:val="000000" w:themeColor="text1"/>
          <w:sz w:val="24"/>
          <w:szCs w:val="24"/>
        </w:rPr>
        <w:t xml:space="preserve">gentes </w:t>
      </w:r>
      <w:r w:rsidR="000F7BE5">
        <w:rPr>
          <w:rFonts w:ascii="Times New Roman" w:hAnsi="Times New Roman" w:cs="Times New Roman"/>
          <w:color w:val="000000" w:themeColor="text1"/>
          <w:sz w:val="24"/>
          <w:szCs w:val="24"/>
        </w:rPr>
        <w:t>E</w:t>
      </w:r>
      <w:r w:rsidRPr="002477D9">
        <w:rPr>
          <w:rFonts w:ascii="Times New Roman" w:hAnsi="Times New Roman" w:cs="Times New Roman"/>
          <w:color w:val="000000" w:themeColor="text1"/>
          <w:sz w:val="24"/>
          <w:szCs w:val="24"/>
        </w:rPr>
        <w:t xml:space="preserve">conómicos en el marco de concentraciones económicas notificadas ante la </w:t>
      </w:r>
      <w:r w:rsidR="00C21E99">
        <w:rPr>
          <w:rFonts w:ascii="Times New Roman" w:hAnsi="Times New Roman" w:cs="Times New Roman"/>
          <w:color w:val="000000" w:themeColor="text1"/>
          <w:sz w:val="24"/>
          <w:szCs w:val="24"/>
        </w:rPr>
        <w:t>misma</w:t>
      </w:r>
      <w:r w:rsidRPr="002477D9">
        <w:rPr>
          <w:rFonts w:ascii="Times New Roman" w:hAnsi="Times New Roman" w:cs="Times New Roman"/>
          <w:color w:val="000000" w:themeColor="text1"/>
          <w:sz w:val="24"/>
          <w:szCs w:val="24"/>
        </w:rPr>
        <w:t xml:space="preserve">, o bien, derivada de los análisis de prácticas monopólicas, concentraciones ilícitas, o investigaciones derivadas de lo dispuesto en los artículos 94 o 96 de la LFCE, siempre y cuando dicha información sea reciente y continúe siendo aplicable. </w:t>
      </w:r>
    </w:p>
    <w:p w:rsidR="0097426C" w:rsidRPr="00396CBA" w:rsidRDefault="007002E8" w:rsidP="00765BF6">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 xml:space="preserve">Una alta participación combinada de mercado por parte de los </w:t>
      </w:r>
      <w:r w:rsidR="000F7BE5">
        <w:rPr>
          <w:rFonts w:ascii="Times New Roman" w:hAnsi="Times New Roman" w:cs="Times New Roman"/>
          <w:color w:val="000000" w:themeColor="text1"/>
          <w:sz w:val="24"/>
          <w:szCs w:val="24"/>
        </w:rPr>
        <w:t>A</w:t>
      </w:r>
      <w:r w:rsidR="000F7BE5" w:rsidRPr="002477D9">
        <w:rPr>
          <w:rFonts w:ascii="Times New Roman" w:hAnsi="Times New Roman" w:cs="Times New Roman"/>
          <w:color w:val="000000" w:themeColor="text1"/>
          <w:sz w:val="24"/>
          <w:szCs w:val="24"/>
        </w:rPr>
        <w:t xml:space="preserve">gentes </w:t>
      </w:r>
      <w:r w:rsidR="000F7BE5">
        <w:rPr>
          <w:rFonts w:ascii="Times New Roman" w:hAnsi="Times New Roman" w:cs="Times New Roman"/>
          <w:color w:val="000000" w:themeColor="text1"/>
          <w:sz w:val="24"/>
          <w:szCs w:val="24"/>
        </w:rPr>
        <w:t>E</w:t>
      </w:r>
      <w:r w:rsidR="000F7BE5" w:rsidRPr="002477D9">
        <w:rPr>
          <w:rFonts w:ascii="Times New Roman" w:hAnsi="Times New Roman" w:cs="Times New Roman"/>
          <w:color w:val="000000" w:themeColor="text1"/>
          <w:sz w:val="24"/>
          <w:szCs w:val="24"/>
        </w:rPr>
        <w:t xml:space="preserve">conómicos </w:t>
      </w:r>
      <w:r w:rsidRPr="002477D9">
        <w:rPr>
          <w:rFonts w:ascii="Times New Roman" w:hAnsi="Times New Roman" w:cs="Times New Roman"/>
          <w:color w:val="000000" w:themeColor="text1"/>
          <w:sz w:val="24"/>
          <w:szCs w:val="24"/>
        </w:rPr>
        <w:t>involucrados en el acuerdo de colaboración incre</w:t>
      </w:r>
      <w:r w:rsidR="00F35393">
        <w:rPr>
          <w:rFonts w:ascii="Times New Roman" w:hAnsi="Times New Roman" w:cs="Times New Roman"/>
          <w:color w:val="000000" w:themeColor="text1"/>
          <w:sz w:val="24"/>
          <w:szCs w:val="24"/>
        </w:rPr>
        <w:t xml:space="preserve">menta los riesgos de colusión. </w:t>
      </w:r>
      <w:r w:rsidR="002574C1">
        <w:rPr>
          <w:rFonts w:ascii="Times New Roman" w:hAnsi="Times New Roman" w:cs="Times New Roman"/>
          <w:color w:val="000000" w:themeColor="text1"/>
          <w:sz w:val="24"/>
          <w:szCs w:val="24"/>
        </w:rPr>
        <w:t>Entre</w:t>
      </w:r>
      <w:r w:rsidR="00F00FD8" w:rsidRPr="002477D9">
        <w:rPr>
          <w:rFonts w:ascii="Times New Roman" w:hAnsi="Times New Roman" w:cs="Times New Roman"/>
          <w:color w:val="000000" w:themeColor="text1"/>
          <w:sz w:val="24"/>
          <w:szCs w:val="24"/>
        </w:rPr>
        <w:t xml:space="preserve"> menor participación combinada de los </w:t>
      </w:r>
      <w:r w:rsidR="000F7BE5">
        <w:rPr>
          <w:rFonts w:ascii="Times New Roman" w:hAnsi="Times New Roman" w:cs="Times New Roman"/>
          <w:color w:val="000000" w:themeColor="text1"/>
          <w:sz w:val="24"/>
          <w:szCs w:val="24"/>
        </w:rPr>
        <w:t>A</w:t>
      </w:r>
      <w:r w:rsidR="000F7BE5" w:rsidRPr="002477D9">
        <w:rPr>
          <w:rFonts w:ascii="Times New Roman" w:hAnsi="Times New Roman" w:cs="Times New Roman"/>
          <w:color w:val="000000" w:themeColor="text1"/>
          <w:sz w:val="24"/>
          <w:szCs w:val="24"/>
        </w:rPr>
        <w:t xml:space="preserve">gentes </w:t>
      </w:r>
      <w:r w:rsidR="000F7BE5">
        <w:rPr>
          <w:rFonts w:ascii="Times New Roman" w:hAnsi="Times New Roman" w:cs="Times New Roman"/>
          <w:color w:val="000000" w:themeColor="text1"/>
          <w:sz w:val="24"/>
          <w:szCs w:val="24"/>
        </w:rPr>
        <w:t>E</w:t>
      </w:r>
      <w:r w:rsidR="000F7BE5" w:rsidRPr="002477D9">
        <w:rPr>
          <w:rFonts w:ascii="Times New Roman" w:hAnsi="Times New Roman" w:cs="Times New Roman"/>
          <w:color w:val="000000" w:themeColor="text1"/>
          <w:sz w:val="24"/>
          <w:szCs w:val="24"/>
        </w:rPr>
        <w:t xml:space="preserve">conómicos </w:t>
      </w:r>
      <w:r w:rsidR="00F00FD8" w:rsidRPr="002477D9">
        <w:rPr>
          <w:rFonts w:ascii="Times New Roman" w:hAnsi="Times New Roman" w:cs="Times New Roman"/>
          <w:color w:val="000000" w:themeColor="text1"/>
          <w:sz w:val="24"/>
          <w:szCs w:val="24"/>
        </w:rPr>
        <w:t xml:space="preserve">en </w:t>
      </w:r>
      <w:r w:rsidR="00BB254A" w:rsidRPr="002477D9">
        <w:rPr>
          <w:rFonts w:ascii="Times New Roman" w:hAnsi="Times New Roman" w:cs="Times New Roman"/>
          <w:color w:val="000000" w:themeColor="text1"/>
          <w:sz w:val="24"/>
          <w:szCs w:val="24"/>
        </w:rPr>
        <w:t>los mercados</w:t>
      </w:r>
      <w:r w:rsidR="00F00FD8" w:rsidRPr="002477D9">
        <w:rPr>
          <w:rFonts w:ascii="Times New Roman" w:hAnsi="Times New Roman" w:cs="Times New Roman"/>
          <w:color w:val="000000" w:themeColor="text1"/>
          <w:sz w:val="24"/>
          <w:szCs w:val="24"/>
        </w:rPr>
        <w:t xml:space="preserve"> afectados, menor es el riesgo de que facilite la colusión.</w:t>
      </w:r>
      <w:r w:rsidR="000668AB">
        <w:rPr>
          <w:rFonts w:ascii="Times New Roman" w:hAnsi="Times New Roman" w:cs="Times New Roman"/>
          <w:color w:val="000000" w:themeColor="text1"/>
          <w:sz w:val="24"/>
          <w:szCs w:val="24"/>
        </w:rPr>
        <w:t xml:space="preserve"> </w:t>
      </w:r>
    </w:p>
    <w:p w:rsidR="00783A2D" w:rsidRPr="002477D9" w:rsidRDefault="00783A2D" w:rsidP="00765BF6">
      <w:pPr>
        <w:ind w:hanging="142"/>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br w:type="page"/>
      </w:r>
    </w:p>
    <w:p w:rsidR="00783A2D" w:rsidRPr="002477D9" w:rsidRDefault="00783A2D" w:rsidP="0095397B">
      <w:pPr>
        <w:pStyle w:val="Ttulo1"/>
        <w:numPr>
          <w:ilvl w:val="0"/>
          <w:numId w:val="4"/>
        </w:numPr>
        <w:spacing w:after="240"/>
        <w:ind w:left="1077"/>
        <w:jc w:val="both"/>
      </w:pPr>
      <w:bookmarkStart w:id="91" w:name="_Toc499212684"/>
      <w:r w:rsidRPr="002477D9">
        <w:t>Algunos tipos de acuerdos de colaboración entre competidores</w:t>
      </w:r>
      <w:bookmarkEnd w:id="91"/>
    </w:p>
    <w:p w:rsidR="007E6849" w:rsidRPr="00CD58C4" w:rsidRDefault="001D507E" w:rsidP="002E41C8">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Los A</w:t>
      </w:r>
      <w:r w:rsidR="003C2FD5" w:rsidRPr="00CD58C4">
        <w:rPr>
          <w:rFonts w:ascii="Times New Roman" w:hAnsi="Times New Roman" w:cs="Times New Roman"/>
          <w:color w:val="000000" w:themeColor="text1"/>
          <w:sz w:val="24"/>
          <w:szCs w:val="24"/>
        </w:rPr>
        <w:t xml:space="preserve">gentes </w:t>
      </w:r>
      <w:r>
        <w:rPr>
          <w:rFonts w:ascii="Times New Roman" w:hAnsi="Times New Roman" w:cs="Times New Roman"/>
          <w:color w:val="000000" w:themeColor="text1"/>
          <w:sz w:val="24"/>
          <w:szCs w:val="24"/>
        </w:rPr>
        <w:t>E</w:t>
      </w:r>
      <w:r w:rsidR="00CD34E4" w:rsidRPr="00CD58C4">
        <w:rPr>
          <w:rFonts w:ascii="Times New Roman" w:hAnsi="Times New Roman" w:cs="Times New Roman"/>
          <w:color w:val="000000" w:themeColor="text1"/>
          <w:sz w:val="24"/>
          <w:szCs w:val="24"/>
        </w:rPr>
        <w:t>conómicos</w:t>
      </w:r>
      <w:r w:rsidR="007C4E41" w:rsidRPr="00CD58C4">
        <w:rPr>
          <w:rFonts w:ascii="Times New Roman" w:hAnsi="Times New Roman" w:cs="Times New Roman"/>
          <w:color w:val="000000" w:themeColor="text1"/>
          <w:sz w:val="24"/>
          <w:szCs w:val="24"/>
        </w:rPr>
        <w:t xml:space="preserve"> competidores entre sí, </w:t>
      </w:r>
      <w:r w:rsidR="00702E7D" w:rsidRPr="00CD58C4">
        <w:rPr>
          <w:rFonts w:ascii="Times New Roman" w:hAnsi="Times New Roman" w:cs="Times New Roman"/>
          <w:color w:val="000000" w:themeColor="text1"/>
          <w:sz w:val="24"/>
          <w:szCs w:val="24"/>
        </w:rPr>
        <w:t>suelen realizar</w:t>
      </w:r>
      <w:r w:rsidR="003C2FD5" w:rsidRPr="00CD58C4">
        <w:rPr>
          <w:rFonts w:ascii="Times New Roman" w:hAnsi="Times New Roman" w:cs="Times New Roman"/>
          <w:color w:val="000000" w:themeColor="text1"/>
          <w:sz w:val="24"/>
          <w:szCs w:val="24"/>
        </w:rPr>
        <w:t xml:space="preserve"> acuerdos de colaboración con la finalidad </w:t>
      </w:r>
      <w:r w:rsidR="00580D5F">
        <w:rPr>
          <w:rFonts w:ascii="Times New Roman" w:hAnsi="Times New Roman" w:cs="Times New Roman"/>
          <w:color w:val="000000" w:themeColor="text1"/>
          <w:sz w:val="24"/>
          <w:szCs w:val="24"/>
        </w:rPr>
        <w:t xml:space="preserve">de </w:t>
      </w:r>
      <w:r w:rsidR="00635E1E" w:rsidRPr="00CD58C4">
        <w:rPr>
          <w:rFonts w:ascii="Times New Roman" w:hAnsi="Times New Roman" w:cs="Times New Roman"/>
          <w:color w:val="000000" w:themeColor="text1"/>
          <w:sz w:val="24"/>
          <w:szCs w:val="24"/>
        </w:rPr>
        <w:t xml:space="preserve">incrementar la </w:t>
      </w:r>
      <w:r w:rsidR="003C2FD5" w:rsidRPr="00CD58C4">
        <w:rPr>
          <w:rFonts w:ascii="Times New Roman" w:hAnsi="Times New Roman" w:cs="Times New Roman"/>
          <w:color w:val="000000" w:themeColor="text1"/>
          <w:sz w:val="24"/>
          <w:szCs w:val="24"/>
        </w:rPr>
        <w:t>innovación</w:t>
      </w:r>
      <w:r w:rsidR="00635E1E" w:rsidRPr="00CD58C4">
        <w:rPr>
          <w:rFonts w:ascii="Times New Roman" w:hAnsi="Times New Roman" w:cs="Times New Roman"/>
          <w:color w:val="000000" w:themeColor="text1"/>
          <w:sz w:val="24"/>
          <w:szCs w:val="24"/>
        </w:rPr>
        <w:t xml:space="preserve"> en</w:t>
      </w:r>
      <w:r w:rsidR="003C2FD5" w:rsidRPr="00CD58C4">
        <w:rPr>
          <w:rFonts w:ascii="Times New Roman" w:hAnsi="Times New Roman" w:cs="Times New Roman"/>
          <w:color w:val="000000" w:themeColor="text1"/>
          <w:sz w:val="24"/>
          <w:szCs w:val="24"/>
        </w:rPr>
        <w:t xml:space="preserve"> investigación y </w:t>
      </w:r>
      <w:r w:rsidR="00CD34E4" w:rsidRPr="00CD58C4">
        <w:rPr>
          <w:rFonts w:ascii="Times New Roman" w:hAnsi="Times New Roman" w:cs="Times New Roman"/>
          <w:color w:val="000000" w:themeColor="text1"/>
          <w:sz w:val="24"/>
          <w:szCs w:val="24"/>
        </w:rPr>
        <w:t>desarrollo</w:t>
      </w:r>
      <w:r w:rsidR="003C2FD5" w:rsidRPr="00CD58C4">
        <w:rPr>
          <w:rFonts w:ascii="Times New Roman" w:hAnsi="Times New Roman" w:cs="Times New Roman"/>
          <w:color w:val="000000" w:themeColor="text1"/>
          <w:sz w:val="24"/>
          <w:szCs w:val="24"/>
        </w:rPr>
        <w:t xml:space="preserve"> de nuevos </w:t>
      </w:r>
      <w:r w:rsidR="00B8756E" w:rsidRPr="00CD58C4">
        <w:rPr>
          <w:rFonts w:ascii="Times New Roman" w:hAnsi="Times New Roman" w:cs="Times New Roman"/>
          <w:color w:val="000000" w:themeColor="text1"/>
          <w:sz w:val="24"/>
          <w:szCs w:val="24"/>
        </w:rPr>
        <w:t>productos</w:t>
      </w:r>
      <w:r w:rsidR="00635E1E" w:rsidRPr="00CD58C4">
        <w:rPr>
          <w:rFonts w:ascii="Times New Roman" w:hAnsi="Times New Roman" w:cs="Times New Roman"/>
          <w:color w:val="000000" w:themeColor="text1"/>
          <w:sz w:val="24"/>
          <w:szCs w:val="24"/>
        </w:rPr>
        <w:t xml:space="preserve"> o </w:t>
      </w:r>
      <w:r w:rsidR="00B8756E" w:rsidRPr="00CD58C4">
        <w:rPr>
          <w:rFonts w:ascii="Times New Roman" w:hAnsi="Times New Roman" w:cs="Times New Roman"/>
          <w:color w:val="000000" w:themeColor="text1"/>
          <w:sz w:val="24"/>
          <w:szCs w:val="24"/>
        </w:rPr>
        <w:t xml:space="preserve">para la </w:t>
      </w:r>
      <w:r w:rsidR="00635E1E" w:rsidRPr="00CD58C4">
        <w:rPr>
          <w:rFonts w:ascii="Times New Roman" w:hAnsi="Times New Roman" w:cs="Times New Roman"/>
          <w:color w:val="000000" w:themeColor="text1"/>
          <w:sz w:val="24"/>
          <w:szCs w:val="24"/>
        </w:rPr>
        <w:t xml:space="preserve">mejora de los </w:t>
      </w:r>
      <w:r w:rsidR="00B8756E" w:rsidRPr="00CD58C4">
        <w:rPr>
          <w:rFonts w:ascii="Times New Roman" w:hAnsi="Times New Roman" w:cs="Times New Roman"/>
          <w:color w:val="000000" w:themeColor="text1"/>
          <w:sz w:val="24"/>
          <w:szCs w:val="24"/>
        </w:rPr>
        <w:t>productos existentes. Asi</w:t>
      </w:r>
      <w:r w:rsidR="00635E1E" w:rsidRPr="00CD58C4">
        <w:rPr>
          <w:rFonts w:ascii="Times New Roman" w:hAnsi="Times New Roman" w:cs="Times New Roman"/>
          <w:color w:val="000000" w:themeColor="text1"/>
          <w:sz w:val="24"/>
          <w:szCs w:val="24"/>
        </w:rPr>
        <w:t xml:space="preserve">mismo, </w:t>
      </w:r>
      <w:r w:rsidR="00B8756E" w:rsidRPr="00CD58C4">
        <w:rPr>
          <w:rFonts w:ascii="Times New Roman" w:hAnsi="Times New Roman" w:cs="Times New Roman"/>
          <w:color w:val="000000" w:themeColor="text1"/>
          <w:sz w:val="24"/>
          <w:szCs w:val="24"/>
        </w:rPr>
        <w:t xml:space="preserve">dichos acuerdos de colaboración </w:t>
      </w:r>
      <w:r w:rsidR="00702E7D" w:rsidRPr="00CD58C4">
        <w:rPr>
          <w:rFonts w:ascii="Times New Roman" w:hAnsi="Times New Roman" w:cs="Times New Roman"/>
          <w:color w:val="000000" w:themeColor="text1"/>
          <w:sz w:val="24"/>
          <w:szCs w:val="24"/>
        </w:rPr>
        <w:t>pueden</w:t>
      </w:r>
      <w:r w:rsidR="00635E1E" w:rsidRPr="00CD58C4">
        <w:rPr>
          <w:rFonts w:ascii="Times New Roman" w:hAnsi="Times New Roman" w:cs="Times New Roman"/>
          <w:color w:val="000000" w:themeColor="text1"/>
          <w:sz w:val="24"/>
          <w:szCs w:val="24"/>
        </w:rPr>
        <w:t xml:space="preserve"> celebrarse con el </w:t>
      </w:r>
      <w:r w:rsidR="00500D77" w:rsidRPr="00CD58C4">
        <w:rPr>
          <w:rFonts w:ascii="Times New Roman" w:hAnsi="Times New Roman" w:cs="Times New Roman"/>
          <w:color w:val="000000" w:themeColor="text1"/>
          <w:sz w:val="24"/>
          <w:szCs w:val="24"/>
        </w:rPr>
        <w:t>propósito</w:t>
      </w:r>
      <w:r w:rsidR="00635E1E" w:rsidRPr="00CD58C4">
        <w:rPr>
          <w:rFonts w:ascii="Times New Roman" w:hAnsi="Times New Roman" w:cs="Times New Roman"/>
          <w:color w:val="000000" w:themeColor="text1"/>
          <w:sz w:val="24"/>
          <w:szCs w:val="24"/>
        </w:rPr>
        <w:t xml:space="preserve"> de </w:t>
      </w:r>
      <w:r w:rsidR="003C2FD5" w:rsidRPr="00CD58C4">
        <w:rPr>
          <w:rFonts w:ascii="Times New Roman" w:hAnsi="Times New Roman" w:cs="Times New Roman"/>
          <w:color w:val="000000" w:themeColor="text1"/>
          <w:sz w:val="24"/>
          <w:szCs w:val="24"/>
        </w:rPr>
        <w:t xml:space="preserve">mejorar mecanismos de producción, distribución y </w:t>
      </w:r>
      <w:r w:rsidR="00CD34E4" w:rsidRPr="00CD58C4">
        <w:rPr>
          <w:rFonts w:ascii="Times New Roman" w:hAnsi="Times New Roman" w:cs="Times New Roman"/>
          <w:color w:val="000000" w:themeColor="text1"/>
          <w:sz w:val="24"/>
          <w:szCs w:val="24"/>
        </w:rPr>
        <w:t>comercialización</w:t>
      </w:r>
      <w:r w:rsidR="003C2FD5" w:rsidRPr="00CD58C4">
        <w:rPr>
          <w:rFonts w:ascii="Times New Roman" w:hAnsi="Times New Roman" w:cs="Times New Roman"/>
          <w:color w:val="000000" w:themeColor="text1"/>
          <w:sz w:val="24"/>
          <w:szCs w:val="24"/>
        </w:rPr>
        <w:t xml:space="preserve">. </w:t>
      </w:r>
    </w:p>
    <w:p w:rsidR="007E6849" w:rsidRPr="00CD58C4" w:rsidRDefault="003C2FD5" w:rsidP="002E41C8">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sidRPr="00CD58C4">
        <w:rPr>
          <w:rFonts w:ascii="Times New Roman" w:hAnsi="Times New Roman" w:cs="Times New Roman"/>
          <w:color w:val="000000" w:themeColor="text1"/>
          <w:sz w:val="24"/>
          <w:szCs w:val="24"/>
        </w:rPr>
        <w:t xml:space="preserve">No </w:t>
      </w:r>
      <w:r w:rsidR="00CD34E4" w:rsidRPr="00CD58C4">
        <w:rPr>
          <w:rFonts w:ascii="Times New Roman" w:hAnsi="Times New Roman" w:cs="Times New Roman"/>
          <w:color w:val="000000" w:themeColor="text1"/>
          <w:sz w:val="24"/>
          <w:szCs w:val="24"/>
        </w:rPr>
        <w:t>obstante</w:t>
      </w:r>
      <w:r w:rsidRPr="00CD58C4">
        <w:rPr>
          <w:rFonts w:ascii="Times New Roman" w:hAnsi="Times New Roman" w:cs="Times New Roman"/>
          <w:color w:val="000000" w:themeColor="text1"/>
          <w:sz w:val="24"/>
          <w:szCs w:val="24"/>
        </w:rPr>
        <w:t>,</w:t>
      </w:r>
      <w:r w:rsidR="005C550F">
        <w:rPr>
          <w:rFonts w:ascii="Times New Roman" w:hAnsi="Times New Roman" w:cs="Times New Roman"/>
          <w:color w:val="000000" w:themeColor="text1"/>
          <w:sz w:val="24"/>
          <w:szCs w:val="24"/>
        </w:rPr>
        <w:t xml:space="preserve"> como ya se ha detallado,</w:t>
      </w:r>
      <w:r w:rsidRPr="00CD58C4">
        <w:rPr>
          <w:rFonts w:ascii="Times New Roman" w:hAnsi="Times New Roman" w:cs="Times New Roman"/>
          <w:color w:val="000000" w:themeColor="text1"/>
          <w:sz w:val="24"/>
          <w:szCs w:val="24"/>
        </w:rPr>
        <w:t xml:space="preserve"> </w:t>
      </w:r>
      <w:r w:rsidR="00500D77" w:rsidRPr="00CD58C4">
        <w:rPr>
          <w:rFonts w:ascii="Times New Roman" w:hAnsi="Times New Roman" w:cs="Times New Roman"/>
          <w:color w:val="000000" w:themeColor="text1"/>
          <w:sz w:val="24"/>
          <w:szCs w:val="24"/>
        </w:rPr>
        <w:t>estos</w:t>
      </w:r>
      <w:r w:rsidRPr="00CD58C4">
        <w:rPr>
          <w:rFonts w:ascii="Times New Roman" w:hAnsi="Times New Roman" w:cs="Times New Roman"/>
          <w:color w:val="000000" w:themeColor="text1"/>
          <w:sz w:val="24"/>
          <w:szCs w:val="24"/>
        </w:rPr>
        <w:t xml:space="preserve"> acuerdos de </w:t>
      </w:r>
      <w:r w:rsidR="00CD34E4" w:rsidRPr="00CD58C4">
        <w:rPr>
          <w:rFonts w:ascii="Times New Roman" w:hAnsi="Times New Roman" w:cs="Times New Roman"/>
          <w:color w:val="000000" w:themeColor="text1"/>
          <w:sz w:val="24"/>
          <w:szCs w:val="24"/>
        </w:rPr>
        <w:t>colaboración</w:t>
      </w:r>
      <w:r w:rsidRPr="00CD58C4">
        <w:rPr>
          <w:rFonts w:ascii="Times New Roman" w:hAnsi="Times New Roman" w:cs="Times New Roman"/>
          <w:color w:val="000000" w:themeColor="text1"/>
          <w:sz w:val="24"/>
          <w:szCs w:val="24"/>
        </w:rPr>
        <w:t xml:space="preserve"> </w:t>
      </w:r>
      <w:r w:rsidR="007C4E41" w:rsidRPr="00CD58C4">
        <w:rPr>
          <w:rFonts w:ascii="Times New Roman" w:hAnsi="Times New Roman" w:cs="Times New Roman"/>
          <w:color w:val="000000" w:themeColor="text1"/>
          <w:sz w:val="24"/>
          <w:szCs w:val="24"/>
        </w:rPr>
        <w:t xml:space="preserve">entre competidores </w:t>
      </w:r>
      <w:r w:rsidR="00C21E99">
        <w:rPr>
          <w:rFonts w:ascii="Times New Roman" w:hAnsi="Times New Roman" w:cs="Times New Roman"/>
          <w:color w:val="000000" w:themeColor="text1"/>
          <w:sz w:val="24"/>
          <w:szCs w:val="24"/>
        </w:rPr>
        <w:t>también pueden</w:t>
      </w:r>
      <w:r w:rsidRPr="00CD58C4">
        <w:rPr>
          <w:rFonts w:ascii="Times New Roman" w:hAnsi="Times New Roman" w:cs="Times New Roman"/>
          <w:color w:val="000000" w:themeColor="text1"/>
          <w:sz w:val="24"/>
          <w:szCs w:val="24"/>
        </w:rPr>
        <w:t xml:space="preserve"> restri</w:t>
      </w:r>
      <w:r w:rsidR="004B4945">
        <w:rPr>
          <w:rFonts w:ascii="Times New Roman" w:hAnsi="Times New Roman" w:cs="Times New Roman"/>
          <w:color w:val="000000" w:themeColor="text1"/>
          <w:sz w:val="24"/>
          <w:szCs w:val="24"/>
        </w:rPr>
        <w:t>ngir</w:t>
      </w:r>
      <w:r w:rsidRPr="00CD58C4">
        <w:rPr>
          <w:rFonts w:ascii="Times New Roman" w:hAnsi="Times New Roman" w:cs="Times New Roman"/>
          <w:color w:val="000000" w:themeColor="text1"/>
          <w:sz w:val="24"/>
          <w:szCs w:val="24"/>
        </w:rPr>
        <w:t xml:space="preserve"> la competencia, </w:t>
      </w:r>
      <w:r w:rsidR="00B8756E" w:rsidRPr="00CD58C4">
        <w:rPr>
          <w:rFonts w:ascii="Times New Roman" w:hAnsi="Times New Roman" w:cs="Times New Roman"/>
          <w:color w:val="000000" w:themeColor="text1"/>
          <w:sz w:val="24"/>
          <w:szCs w:val="24"/>
        </w:rPr>
        <w:t>al facilitar</w:t>
      </w:r>
      <w:r w:rsidRPr="00CD58C4">
        <w:rPr>
          <w:rFonts w:ascii="Times New Roman" w:hAnsi="Times New Roman" w:cs="Times New Roman"/>
          <w:color w:val="000000" w:themeColor="text1"/>
          <w:sz w:val="24"/>
          <w:szCs w:val="24"/>
        </w:rPr>
        <w:t xml:space="preserve"> la coordinación y colusión</w:t>
      </w:r>
      <w:r w:rsidR="00500D77" w:rsidRPr="00CD58C4">
        <w:rPr>
          <w:rFonts w:ascii="Times New Roman" w:hAnsi="Times New Roman" w:cs="Times New Roman"/>
          <w:color w:val="000000" w:themeColor="text1"/>
          <w:sz w:val="24"/>
          <w:szCs w:val="24"/>
        </w:rPr>
        <w:t xml:space="preserve"> entre los mismos competidores. </w:t>
      </w:r>
    </w:p>
    <w:p w:rsidR="007E6849" w:rsidRPr="00CD58C4" w:rsidRDefault="00702E7D" w:rsidP="002E41C8">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sidRPr="00CD58C4">
        <w:rPr>
          <w:rFonts w:ascii="Times New Roman" w:hAnsi="Times New Roman" w:cs="Times New Roman"/>
          <w:color w:val="000000" w:themeColor="text1"/>
          <w:sz w:val="24"/>
          <w:szCs w:val="24"/>
        </w:rPr>
        <w:t>P</w:t>
      </w:r>
      <w:r w:rsidR="008F2635" w:rsidRPr="00CD58C4">
        <w:rPr>
          <w:rFonts w:ascii="Times New Roman" w:hAnsi="Times New Roman" w:cs="Times New Roman"/>
          <w:color w:val="000000" w:themeColor="text1"/>
          <w:sz w:val="24"/>
          <w:szCs w:val="24"/>
        </w:rPr>
        <w:t>ara</w:t>
      </w:r>
      <w:r w:rsidR="006222B4" w:rsidRPr="00CD58C4">
        <w:rPr>
          <w:rFonts w:ascii="Times New Roman" w:hAnsi="Times New Roman" w:cs="Times New Roman"/>
          <w:color w:val="000000" w:themeColor="text1"/>
          <w:sz w:val="24"/>
          <w:szCs w:val="24"/>
        </w:rPr>
        <w:t xml:space="preserve"> efectos de esta G</w:t>
      </w:r>
      <w:r w:rsidR="008F2635" w:rsidRPr="00CD58C4">
        <w:rPr>
          <w:rFonts w:ascii="Times New Roman" w:hAnsi="Times New Roman" w:cs="Times New Roman"/>
          <w:color w:val="000000" w:themeColor="text1"/>
          <w:sz w:val="24"/>
          <w:szCs w:val="24"/>
        </w:rPr>
        <w:t>uía,</w:t>
      </w:r>
      <w:r w:rsidR="006222B4" w:rsidRPr="00CD58C4">
        <w:rPr>
          <w:rFonts w:ascii="Times New Roman" w:hAnsi="Times New Roman" w:cs="Times New Roman"/>
          <w:color w:val="000000" w:themeColor="text1"/>
          <w:sz w:val="24"/>
          <w:szCs w:val="24"/>
        </w:rPr>
        <w:t xml:space="preserve"> </w:t>
      </w:r>
      <w:r w:rsidR="00635E1E" w:rsidRPr="00CD58C4">
        <w:rPr>
          <w:rFonts w:ascii="Times New Roman" w:hAnsi="Times New Roman" w:cs="Times New Roman"/>
          <w:color w:val="000000" w:themeColor="text1"/>
          <w:sz w:val="24"/>
          <w:szCs w:val="24"/>
        </w:rPr>
        <w:t>l</w:t>
      </w:r>
      <w:r w:rsidR="00A758AB" w:rsidRPr="00CD58C4">
        <w:rPr>
          <w:rFonts w:ascii="Times New Roman" w:hAnsi="Times New Roman" w:cs="Times New Roman"/>
          <w:color w:val="000000" w:themeColor="text1"/>
          <w:sz w:val="24"/>
          <w:szCs w:val="24"/>
        </w:rPr>
        <w:t xml:space="preserve">os </w:t>
      </w:r>
      <w:r w:rsidR="003B6D1E">
        <w:rPr>
          <w:rFonts w:ascii="Times New Roman" w:hAnsi="Times New Roman" w:cs="Times New Roman"/>
          <w:color w:val="000000" w:themeColor="text1"/>
          <w:sz w:val="24"/>
          <w:szCs w:val="24"/>
        </w:rPr>
        <w:t xml:space="preserve">tipos de </w:t>
      </w:r>
      <w:r w:rsidR="00A758AB" w:rsidRPr="00CD58C4">
        <w:rPr>
          <w:rFonts w:ascii="Times New Roman" w:hAnsi="Times New Roman" w:cs="Times New Roman"/>
          <w:color w:val="000000" w:themeColor="text1"/>
          <w:sz w:val="24"/>
          <w:szCs w:val="24"/>
        </w:rPr>
        <w:t>acuerdos de colaboración entre competidores más comunes son</w:t>
      </w:r>
      <w:r w:rsidR="008F2635" w:rsidRPr="00CD58C4">
        <w:rPr>
          <w:rFonts w:ascii="Times New Roman" w:hAnsi="Times New Roman" w:cs="Times New Roman"/>
          <w:color w:val="000000" w:themeColor="text1"/>
          <w:sz w:val="24"/>
          <w:szCs w:val="24"/>
        </w:rPr>
        <w:t xml:space="preserve"> de manera enunciativa m</w:t>
      </w:r>
      <w:r w:rsidR="005C550F">
        <w:rPr>
          <w:rFonts w:ascii="Times New Roman" w:hAnsi="Times New Roman" w:cs="Times New Roman"/>
          <w:color w:val="000000" w:themeColor="text1"/>
          <w:sz w:val="24"/>
          <w:szCs w:val="24"/>
        </w:rPr>
        <w:t>a</w:t>
      </w:r>
      <w:r w:rsidR="008F2635" w:rsidRPr="00CD58C4">
        <w:rPr>
          <w:rFonts w:ascii="Times New Roman" w:hAnsi="Times New Roman" w:cs="Times New Roman"/>
          <w:color w:val="000000" w:themeColor="text1"/>
          <w:sz w:val="24"/>
          <w:szCs w:val="24"/>
        </w:rPr>
        <w:t>s no limitativa</w:t>
      </w:r>
      <w:r w:rsidR="007C4E41" w:rsidRPr="00CD58C4">
        <w:rPr>
          <w:rFonts w:ascii="Times New Roman" w:hAnsi="Times New Roman" w:cs="Times New Roman"/>
          <w:color w:val="000000" w:themeColor="text1"/>
          <w:sz w:val="24"/>
          <w:szCs w:val="24"/>
        </w:rPr>
        <w:t xml:space="preserve"> los siguientes</w:t>
      </w:r>
      <w:r w:rsidR="00A758AB" w:rsidRPr="00CD58C4">
        <w:rPr>
          <w:rFonts w:ascii="Times New Roman" w:hAnsi="Times New Roman" w:cs="Times New Roman"/>
          <w:color w:val="000000" w:themeColor="text1"/>
          <w:sz w:val="24"/>
          <w:szCs w:val="24"/>
        </w:rPr>
        <w:t xml:space="preserve">: </w:t>
      </w:r>
      <w:r w:rsidR="001D6996">
        <w:rPr>
          <w:rFonts w:ascii="Times New Roman" w:hAnsi="Times New Roman" w:cs="Times New Roman"/>
          <w:color w:val="000000" w:themeColor="text1"/>
          <w:sz w:val="24"/>
          <w:szCs w:val="24"/>
        </w:rPr>
        <w:t>(</w:t>
      </w:r>
      <w:r w:rsidR="00A758AB" w:rsidRPr="00CD58C4">
        <w:rPr>
          <w:rFonts w:ascii="Times New Roman" w:hAnsi="Times New Roman" w:cs="Times New Roman"/>
          <w:color w:val="000000" w:themeColor="text1"/>
          <w:sz w:val="24"/>
          <w:szCs w:val="24"/>
        </w:rPr>
        <w:t>i) acuerdo</w:t>
      </w:r>
      <w:r w:rsidR="00510502" w:rsidRPr="00CD58C4">
        <w:rPr>
          <w:rFonts w:ascii="Times New Roman" w:hAnsi="Times New Roman" w:cs="Times New Roman"/>
          <w:color w:val="000000" w:themeColor="text1"/>
          <w:sz w:val="24"/>
          <w:szCs w:val="24"/>
        </w:rPr>
        <w:t>s</w:t>
      </w:r>
      <w:r w:rsidR="00E8568C">
        <w:rPr>
          <w:rFonts w:ascii="Times New Roman" w:hAnsi="Times New Roman" w:cs="Times New Roman"/>
          <w:color w:val="000000" w:themeColor="text1"/>
          <w:sz w:val="24"/>
          <w:szCs w:val="24"/>
        </w:rPr>
        <w:t xml:space="preserve"> de</w:t>
      </w:r>
      <w:r w:rsidR="00A758AB" w:rsidRPr="00CD58C4">
        <w:rPr>
          <w:rFonts w:ascii="Times New Roman" w:hAnsi="Times New Roman" w:cs="Times New Roman"/>
          <w:color w:val="000000" w:themeColor="text1"/>
          <w:sz w:val="24"/>
          <w:szCs w:val="24"/>
        </w:rPr>
        <w:t xml:space="preserve"> </w:t>
      </w:r>
      <w:r w:rsidR="0000424B" w:rsidRPr="00CD58C4">
        <w:rPr>
          <w:rFonts w:ascii="Times New Roman" w:hAnsi="Times New Roman" w:cs="Times New Roman"/>
          <w:color w:val="000000" w:themeColor="text1"/>
          <w:sz w:val="24"/>
          <w:szCs w:val="24"/>
        </w:rPr>
        <w:t>I+D</w:t>
      </w:r>
      <w:r w:rsidR="00A758AB" w:rsidRPr="00CD58C4">
        <w:rPr>
          <w:rFonts w:ascii="Times New Roman" w:hAnsi="Times New Roman" w:cs="Times New Roman"/>
          <w:color w:val="000000" w:themeColor="text1"/>
          <w:sz w:val="24"/>
          <w:szCs w:val="24"/>
        </w:rPr>
        <w:t>; (ii) acuerdo</w:t>
      </w:r>
      <w:r w:rsidR="00510502" w:rsidRPr="00CD58C4">
        <w:rPr>
          <w:rFonts w:ascii="Times New Roman" w:hAnsi="Times New Roman" w:cs="Times New Roman"/>
          <w:color w:val="000000" w:themeColor="text1"/>
          <w:sz w:val="24"/>
          <w:szCs w:val="24"/>
        </w:rPr>
        <w:t>s</w:t>
      </w:r>
      <w:r w:rsidR="00A758AB" w:rsidRPr="00CD58C4">
        <w:rPr>
          <w:rFonts w:ascii="Times New Roman" w:hAnsi="Times New Roman" w:cs="Times New Roman"/>
          <w:color w:val="000000" w:themeColor="text1"/>
          <w:sz w:val="24"/>
          <w:szCs w:val="24"/>
        </w:rPr>
        <w:t xml:space="preserve"> de </w:t>
      </w:r>
      <w:r w:rsidR="00510502" w:rsidRPr="00CD58C4">
        <w:rPr>
          <w:rFonts w:ascii="Times New Roman" w:hAnsi="Times New Roman" w:cs="Times New Roman"/>
          <w:color w:val="000000" w:themeColor="text1"/>
          <w:sz w:val="24"/>
          <w:szCs w:val="24"/>
        </w:rPr>
        <w:t>co-</w:t>
      </w:r>
      <w:r w:rsidR="00A758AB" w:rsidRPr="00CD58C4">
        <w:rPr>
          <w:rFonts w:ascii="Times New Roman" w:hAnsi="Times New Roman" w:cs="Times New Roman"/>
          <w:color w:val="000000" w:themeColor="text1"/>
          <w:sz w:val="24"/>
          <w:szCs w:val="24"/>
        </w:rPr>
        <w:t>producción; (iii)</w:t>
      </w:r>
      <w:r w:rsidR="001D507E">
        <w:rPr>
          <w:rFonts w:ascii="Times New Roman" w:hAnsi="Times New Roman" w:cs="Times New Roman"/>
          <w:color w:val="000000" w:themeColor="text1"/>
          <w:sz w:val="24"/>
          <w:szCs w:val="24"/>
        </w:rPr>
        <w:t xml:space="preserve"> </w:t>
      </w:r>
      <w:r w:rsidR="00A758AB" w:rsidRPr="00CD58C4">
        <w:rPr>
          <w:rFonts w:ascii="Times New Roman" w:hAnsi="Times New Roman" w:cs="Times New Roman"/>
          <w:color w:val="000000" w:themeColor="text1"/>
          <w:sz w:val="24"/>
          <w:szCs w:val="24"/>
        </w:rPr>
        <w:t>acuerdo</w:t>
      </w:r>
      <w:r w:rsidR="00510502" w:rsidRPr="00CD58C4">
        <w:rPr>
          <w:rFonts w:ascii="Times New Roman" w:hAnsi="Times New Roman" w:cs="Times New Roman"/>
          <w:color w:val="000000" w:themeColor="text1"/>
          <w:sz w:val="24"/>
          <w:szCs w:val="24"/>
        </w:rPr>
        <w:t>s</w:t>
      </w:r>
      <w:r w:rsidR="00A758AB" w:rsidRPr="00CD58C4">
        <w:rPr>
          <w:rFonts w:ascii="Times New Roman" w:hAnsi="Times New Roman" w:cs="Times New Roman"/>
          <w:color w:val="000000" w:themeColor="text1"/>
          <w:sz w:val="24"/>
          <w:szCs w:val="24"/>
        </w:rPr>
        <w:t xml:space="preserve"> de compra; (</w:t>
      </w:r>
      <w:r w:rsidR="00C21E99">
        <w:rPr>
          <w:rFonts w:ascii="Times New Roman" w:hAnsi="Times New Roman" w:cs="Times New Roman"/>
          <w:color w:val="000000" w:themeColor="text1"/>
          <w:sz w:val="24"/>
          <w:szCs w:val="24"/>
        </w:rPr>
        <w:t>i</w:t>
      </w:r>
      <w:r w:rsidR="00E24C0E">
        <w:rPr>
          <w:rFonts w:ascii="Times New Roman" w:hAnsi="Times New Roman" w:cs="Times New Roman"/>
          <w:color w:val="000000" w:themeColor="text1"/>
          <w:sz w:val="24"/>
          <w:szCs w:val="24"/>
        </w:rPr>
        <w:t>v</w:t>
      </w:r>
      <w:r w:rsidR="00A758AB" w:rsidRPr="00CD58C4">
        <w:rPr>
          <w:rFonts w:ascii="Times New Roman" w:hAnsi="Times New Roman" w:cs="Times New Roman"/>
          <w:color w:val="000000" w:themeColor="text1"/>
          <w:sz w:val="24"/>
          <w:szCs w:val="24"/>
        </w:rPr>
        <w:t>) acuerdo</w:t>
      </w:r>
      <w:r w:rsidR="00510502" w:rsidRPr="00CD58C4">
        <w:rPr>
          <w:rFonts w:ascii="Times New Roman" w:hAnsi="Times New Roman" w:cs="Times New Roman"/>
          <w:color w:val="000000" w:themeColor="text1"/>
          <w:sz w:val="24"/>
          <w:szCs w:val="24"/>
        </w:rPr>
        <w:t>s</w:t>
      </w:r>
      <w:r w:rsidR="00A758AB" w:rsidRPr="00CD58C4">
        <w:rPr>
          <w:rFonts w:ascii="Times New Roman" w:hAnsi="Times New Roman" w:cs="Times New Roman"/>
          <w:color w:val="000000" w:themeColor="text1"/>
          <w:sz w:val="24"/>
          <w:szCs w:val="24"/>
        </w:rPr>
        <w:t xml:space="preserve"> de comercialización</w:t>
      </w:r>
      <w:r w:rsidR="00E703B9">
        <w:rPr>
          <w:rFonts w:ascii="Times New Roman" w:hAnsi="Times New Roman" w:cs="Times New Roman"/>
          <w:color w:val="000000" w:themeColor="text1"/>
          <w:sz w:val="24"/>
          <w:szCs w:val="24"/>
        </w:rPr>
        <w:t>; y (v) acuerdos de estandarización</w:t>
      </w:r>
      <w:r w:rsidR="009B2BD3" w:rsidRPr="00CD58C4">
        <w:rPr>
          <w:rFonts w:ascii="Times New Roman" w:hAnsi="Times New Roman" w:cs="Times New Roman"/>
          <w:color w:val="000000" w:themeColor="text1"/>
          <w:sz w:val="24"/>
          <w:szCs w:val="24"/>
        </w:rPr>
        <w:t>.</w:t>
      </w:r>
    </w:p>
    <w:p w:rsidR="002B4551" w:rsidRPr="00CD58C4" w:rsidRDefault="002B4551" w:rsidP="002E41C8">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Los</w:t>
      </w:r>
      <w:r w:rsidRPr="00CD58C4">
        <w:rPr>
          <w:rFonts w:ascii="Times New Roman" w:hAnsi="Times New Roman" w:cs="Times New Roman"/>
          <w:color w:val="000000" w:themeColor="text1"/>
          <w:sz w:val="24"/>
          <w:szCs w:val="24"/>
        </w:rPr>
        <w:t xml:space="preserve"> acuerdos de colaboración </w:t>
      </w:r>
      <w:r>
        <w:rPr>
          <w:rFonts w:ascii="Times New Roman" w:hAnsi="Times New Roman" w:cs="Times New Roman"/>
          <w:color w:val="000000" w:themeColor="text1"/>
          <w:sz w:val="24"/>
          <w:szCs w:val="24"/>
        </w:rPr>
        <w:t xml:space="preserve">entre competidores </w:t>
      </w:r>
      <w:r w:rsidRPr="00CD58C4">
        <w:rPr>
          <w:rFonts w:ascii="Times New Roman" w:hAnsi="Times New Roman" w:cs="Times New Roman"/>
          <w:color w:val="000000" w:themeColor="text1"/>
          <w:sz w:val="24"/>
          <w:szCs w:val="24"/>
        </w:rPr>
        <w:t xml:space="preserve">pueden adoptar diversas formas </w:t>
      </w:r>
      <w:r>
        <w:rPr>
          <w:rFonts w:ascii="Times New Roman" w:hAnsi="Times New Roman" w:cs="Times New Roman"/>
          <w:color w:val="000000" w:themeColor="text1"/>
          <w:sz w:val="24"/>
          <w:szCs w:val="24"/>
        </w:rPr>
        <w:t xml:space="preserve">jurídicas </w:t>
      </w:r>
      <w:r w:rsidRPr="00CD58C4">
        <w:rPr>
          <w:rFonts w:ascii="Times New Roman" w:hAnsi="Times New Roman" w:cs="Times New Roman"/>
          <w:color w:val="000000" w:themeColor="text1"/>
          <w:sz w:val="24"/>
          <w:szCs w:val="24"/>
        </w:rPr>
        <w:t xml:space="preserve">que van desde acuerdos verbales, hasta alianzas estratégicas, </w:t>
      </w:r>
      <w:r>
        <w:rPr>
          <w:rFonts w:ascii="Times New Roman" w:hAnsi="Times New Roman" w:cs="Times New Roman"/>
          <w:i/>
          <w:color w:val="000000" w:themeColor="text1"/>
          <w:sz w:val="24"/>
          <w:szCs w:val="24"/>
        </w:rPr>
        <w:t>J</w:t>
      </w:r>
      <w:r w:rsidRPr="006C41FC">
        <w:rPr>
          <w:rFonts w:ascii="Times New Roman" w:hAnsi="Times New Roman" w:cs="Times New Roman"/>
          <w:i/>
          <w:color w:val="000000" w:themeColor="text1"/>
          <w:sz w:val="24"/>
          <w:szCs w:val="24"/>
        </w:rPr>
        <w:t>oint Venture</w:t>
      </w:r>
      <w:r>
        <w:rPr>
          <w:rFonts w:ascii="Times New Roman" w:hAnsi="Times New Roman" w:cs="Times New Roman"/>
          <w:color w:val="000000" w:themeColor="text1"/>
          <w:sz w:val="24"/>
          <w:szCs w:val="24"/>
        </w:rPr>
        <w:t>s</w:t>
      </w:r>
      <w:r w:rsidRPr="00CD58C4">
        <w:rPr>
          <w:rFonts w:ascii="Times New Roman" w:hAnsi="Times New Roman" w:cs="Times New Roman"/>
          <w:color w:val="000000" w:themeColor="text1"/>
          <w:sz w:val="24"/>
          <w:szCs w:val="24"/>
        </w:rPr>
        <w:t>, con o sin la formación de una nueva persona moral, o incluso</w:t>
      </w:r>
      <w:r>
        <w:rPr>
          <w:rFonts w:ascii="Times New Roman" w:hAnsi="Times New Roman" w:cs="Times New Roman"/>
          <w:color w:val="000000" w:themeColor="text1"/>
          <w:sz w:val="24"/>
          <w:szCs w:val="24"/>
        </w:rPr>
        <w:t>, como ya se mencionó,</w:t>
      </w:r>
      <w:r w:rsidRPr="00CD58C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pudieran tratarse de </w:t>
      </w:r>
      <w:r w:rsidRPr="00CD58C4">
        <w:rPr>
          <w:rFonts w:ascii="Times New Roman" w:hAnsi="Times New Roman" w:cs="Times New Roman"/>
          <w:color w:val="000000" w:themeColor="text1"/>
          <w:sz w:val="24"/>
          <w:szCs w:val="24"/>
        </w:rPr>
        <w:t xml:space="preserve">concentraciones. </w:t>
      </w:r>
    </w:p>
    <w:p w:rsidR="00783A2D" w:rsidRPr="000533EE" w:rsidRDefault="00E703B9" w:rsidP="00B34265">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Respecto a las prácticas monopólicas absolutas</w:t>
      </w:r>
      <w:r w:rsidR="00A437E6">
        <w:rPr>
          <w:rFonts w:ascii="Times New Roman" w:hAnsi="Times New Roman" w:cs="Times New Roman"/>
          <w:color w:val="000000" w:themeColor="text1"/>
          <w:sz w:val="24"/>
          <w:szCs w:val="24"/>
        </w:rPr>
        <w:t xml:space="preserve"> la </w:t>
      </w:r>
      <w:r w:rsidR="00BD04ED">
        <w:rPr>
          <w:rFonts w:ascii="Times New Roman" w:hAnsi="Times New Roman" w:cs="Times New Roman"/>
          <w:color w:val="000000" w:themeColor="text1"/>
          <w:sz w:val="24"/>
          <w:szCs w:val="24"/>
        </w:rPr>
        <w:t>Comisión</w:t>
      </w:r>
      <w:r w:rsidR="002B4551">
        <w:rPr>
          <w:rFonts w:ascii="Times New Roman" w:hAnsi="Times New Roman" w:cs="Times New Roman"/>
          <w:color w:val="000000" w:themeColor="text1"/>
          <w:sz w:val="24"/>
          <w:szCs w:val="24"/>
        </w:rPr>
        <w:t xml:space="preserve"> </w:t>
      </w:r>
      <w:r w:rsidR="00A437E6">
        <w:rPr>
          <w:rFonts w:ascii="Times New Roman" w:hAnsi="Times New Roman" w:cs="Times New Roman"/>
          <w:color w:val="000000" w:themeColor="text1"/>
          <w:sz w:val="24"/>
          <w:szCs w:val="24"/>
        </w:rPr>
        <w:t>podrá considerar</w:t>
      </w:r>
      <w:r w:rsidR="002C39BC">
        <w:rPr>
          <w:rFonts w:ascii="Times New Roman" w:hAnsi="Times New Roman" w:cs="Times New Roman"/>
          <w:color w:val="000000" w:themeColor="text1"/>
          <w:sz w:val="24"/>
          <w:szCs w:val="24"/>
        </w:rPr>
        <w:t xml:space="preserve"> </w:t>
      </w:r>
      <w:r w:rsidR="00A15AF9">
        <w:rPr>
          <w:rFonts w:ascii="Times New Roman" w:hAnsi="Times New Roman" w:cs="Times New Roman"/>
          <w:color w:val="000000" w:themeColor="text1"/>
          <w:sz w:val="24"/>
          <w:szCs w:val="24"/>
        </w:rPr>
        <w:t xml:space="preserve">de manera conjunta y enunciativa, mas no exhaustiva, según sea el caso, </w:t>
      </w:r>
      <w:r w:rsidR="002C39BC" w:rsidRPr="00A15AF9">
        <w:rPr>
          <w:rFonts w:ascii="Times New Roman" w:hAnsi="Times New Roman" w:cs="Times New Roman"/>
          <w:color w:val="000000" w:themeColor="text1"/>
          <w:sz w:val="24"/>
          <w:szCs w:val="24"/>
        </w:rPr>
        <w:t>los siguientes elementos</w:t>
      </w:r>
      <w:r w:rsidR="00BD1435" w:rsidRPr="00A15AF9">
        <w:rPr>
          <w:rFonts w:ascii="Times New Roman" w:hAnsi="Times New Roman" w:cs="Times New Roman"/>
          <w:color w:val="000000" w:themeColor="text1"/>
          <w:sz w:val="24"/>
          <w:szCs w:val="24"/>
        </w:rPr>
        <w:t xml:space="preserve"> generales de los acuerdos de colaboración</w:t>
      </w:r>
      <w:r w:rsidR="00A437E6" w:rsidRPr="00A15AF9">
        <w:rPr>
          <w:rFonts w:ascii="Times New Roman" w:hAnsi="Times New Roman" w:cs="Times New Roman"/>
          <w:color w:val="000000" w:themeColor="text1"/>
          <w:sz w:val="24"/>
          <w:szCs w:val="24"/>
        </w:rPr>
        <w:t xml:space="preserve"> al evaluar</w:t>
      </w:r>
      <w:r w:rsidRPr="009F777D">
        <w:rPr>
          <w:rFonts w:ascii="Times New Roman" w:hAnsi="Times New Roman" w:cs="Times New Roman"/>
          <w:color w:val="000000" w:themeColor="text1"/>
          <w:sz w:val="24"/>
          <w:szCs w:val="24"/>
        </w:rPr>
        <w:t xml:space="preserve"> </w:t>
      </w:r>
      <w:r w:rsidR="00BD1435" w:rsidRPr="009F777D">
        <w:rPr>
          <w:rFonts w:ascii="Times New Roman" w:hAnsi="Times New Roman" w:cs="Times New Roman"/>
          <w:color w:val="000000" w:themeColor="text1"/>
          <w:sz w:val="24"/>
          <w:szCs w:val="24"/>
        </w:rPr>
        <w:t xml:space="preserve">si </w:t>
      </w:r>
      <w:r w:rsidR="000533EE">
        <w:rPr>
          <w:rFonts w:ascii="Times New Roman" w:hAnsi="Times New Roman" w:cs="Times New Roman"/>
          <w:color w:val="000000" w:themeColor="text1"/>
          <w:sz w:val="24"/>
          <w:szCs w:val="24"/>
        </w:rPr>
        <w:t xml:space="preserve">por </w:t>
      </w:r>
      <w:r w:rsidR="00BD1435" w:rsidRPr="000533EE">
        <w:rPr>
          <w:rFonts w:ascii="Times New Roman" w:hAnsi="Times New Roman" w:cs="Times New Roman"/>
          <w:color w:val="000000" w:themeColor="text1"/>
          <w:sz w:val="24"/>
          <w:szCs w:val="24"/>
        </w:rPr>
        <w:t>su</w:t>
      </w:r>
      <w:r w:rsidR="002C39BC" w:rsidRPr="000533EE">
        <w:rPr>
          <w:rFonts w:ascii="Times New Roman" w:hAnsi="Times New Roman" w:cs="Times New Roman"/>
          <w:color w:val="000000" w:themeColor="text1"/>
          <w:sz w:val="24"/>
          <w:szCs w:val="24"/>
        </w:rPr>
        <w:t xml:space="preserve"> efecto</w:t>
      </w:r>
      <w:r w:rsidR="000533EE">
        <w:rPr>
          <w:rFonts w:ascii="Times New Roman" w:hAnsi="Times New Roman" w:cs="Times New Roman"/>
          <w:color w:val="000000" w:themeColor="text1"/>
          <w:sz w:val="24"/>
          <w:szCs w:val="24"/>
        </w:rPr>
        <w:t xml:space="preserve">, el acuerdo de colaboración </w:t>
      </w:r>
      <w:r w:rsidR="00BD1435" w:rsidRPr="000533EE">
        <w:rPr>
          <w:rFonts w:ascii="Times New Roman" w:hAnsi="Times New Roman" w:cs="Times New Roman"/>
          <w:color w:val="000000" w:themeColor="text1"/>
          <w:sz w:val="24"/>
          <w:szCs w:val="24"/>
        </w:rPr>
        <w:t>configura algun</w:t>
      </w:r>
      <w:r w:rsidR="00B01169" w:rsidRPr="000533EE">
        <w:rPr>
          <w:rFonts w:ascii="Times New Roman" w:hAnsi="Times New Roman" w:cs="Times New Roman"/>
          <w:color w:val="000000" w:themeColor="text1"/>
          <w:sz w:val="24"/>
          <w:szCs w:val="24"/>
        </w:rPr>
        <w:t>o</w:t>
      </w:r>
      <w:r w:rsidR="00BD1435" w:rsidRPr="000533EE">
        <w:rPr>
          <w:rFonts w:ascii="Times New Roman" w:hAnsi="Times New Roman" w:cs="Times New Roman"/>
          <w:color w:val="000000" w:themeColor="text1"/>
          <w:sz w:val="24"/>
          <w:szCs w:val="24"/>
        </w:rPr>
        <w:t xml:space="preserve"> de los supuestos del artículo 53 de la LFCE</w:t>
      </w:r>
      <w:r w:rsidR="00A313EB" w:rsidRPr="000533EE">
        <w:rPr>
          <w:rFonts w:ascii="Times New Roman" w:hAnsi="Times New Roman" w:cs="Times New Roman"/>
          <w:color w:val="000000" w:themeColor="text1"/>
          <w:sz w:val="24"/>
          <w:szCs w:val="24"/>
        </w:rPr>
        <w:t>.</w:t>
      </w:r>
    </w:p>
    <w:p w:rsidR="002C39BC" w:rsidRDefault="00C358C8" w:rsidP="00C358C8">
      <w:pPr>
        <w:pStyle w:val="Prrafodelista"/>
        <w:numPr>
          <w:ilvl w:val="0"/>
          <w:numId w:val="16"/>
        </w:numPr>
        <w:spacing w:before="120" w:after="120" w:line="240" w:lineRule="auto"/>
        <w:contextualSpacing w:val="0"/>
        <w:jc w:val="both"/>
        <w:rPr>
          <w:rFonts w:ascii="Times New Roman" w:hAnsi="Times New Roman" w:cs="Times New Roman"/>
          <w:color w:val="000000" w:themeColor="text1"/>
          <w:sz w:val="24"/>
          <w:szCs w:val="24"/>
        </w:rPr>
      </w:pPr>
      <w:r w:rsidRPr="00932F37">
        <w:rPr>
          <w:rFonts w:ascii="Times New Roman" w:hAnsi="Times New Roman" w:cs="Times New Roman"/>
          <w:i/>
          <w:color w:val="000000" w:themeColor="text1"/>
          <w:sz w:val="24"/>
          <w:szCs w:val="24"/>
        </w:rPr>
        <w:t>Número de participantes y sus participaciones en el mercado</w:t>
      </w:r>
      <w:r w:rsidR="002C39BC">
        <w:rPr>
          <w:rFonts w:ascii="Times New Roman" w:hAnsi="Times New Roman" w:cs="Times New Roman"/>
          <w:color w:val="000000" w:themeColor="text1"/>
          <w:sz w:val="24"/>
          <w:szCs w:val="24"/>
        </w:rPr>
        <w:t>.</w:t>
      </w:r>
    </w:p>
    <w:p w:rsidR="002C39BC" w:rsidRPr="00B34265" w:rsidRDefault="002C39BC" w:rsidP="00C358C8">
      <w:pPr>
        <w:pStyle w:val="Prrafodelista"/>
        <w:numPr>
          <w:ilvl w:val="0"/>
          <w:numId w:val="16"/>
        </w:numPr>
        <w:spacing w:before="120" w:after="120" w:line="240" w:lineRule="auto"/>
        <w:contextualSpacing w:val="0"/>
        <w:jc w:val="both"/>
        <w:rPr>
          <w:rFonts w:ascii="Times New Roman" w:hAnsi="Times New Roman" w:cs="Times New Roman"/>
          <w:color w:val="000000" w:themeColor="text1"/>
          <w:sz w:val="24"/>
          <w:szCs w:val="24"/>
        </w:rPr>
      </w:pPr>
      <w:r w:rsidRPr="00462250">
        <w:rPr>
          <w:rFonts w:ascii="Times New Roman" w:hAnsi="Times New Roman" w:cs="Times New Roman"/>
          <w:i/>
          <w:color w:val="000000" w:themeColor="text1"/>
          <w:sz w:val="24"/>
          <w:szCs w:val="24"/>
        </w:rPr>
        <w:t>El nivel de intercambio de información realizado para llevar a cabo el acuerdo de colaboración.</w:t>
      </w:r>
    </w:p>
    <w:p w:rsidR="002C39BC" w:rsidRDefault="002C39BC" w:rsidP="00C358C8">
      <w:pPr>
        <w:pStyle w:val="Prrafodelista"/>
        <w:numPr>
          <w:ilvl w:val="0"/>
          <w:numId w:val="16"/>
        </w:numPr>
        <w:spacing w:before="120" w:after="120" w:line="240" w:lineRule="auto"/>
        <w:contextualSpacing w:val="0"/>
        <w:jc w:val="both"/>
        <w:rPr>
          <w:rFonts w:ascii="Times New Roman" w:hAnsi="Times New Roman" w:cs="Times New Roman"/>
          <w:color w:val="000000" w:themeColor="text1"/>
          <w:sz w:val="24"/>
          <w:szCs w:val="24"/>
        </w:rPr>
      </w:pPr>
      <w:r w:rsidRPr="00932F37">
        <w:rPr>
          <w:rFonts w:ascii="Times New Roman" w:hAnsi="Times New Roman" w:cs="Times New Roman"/>
          <w:i/>
          <w:color w:val="000000" w:themeColor="text1"/>
          <w:sz w:val="24"/>
          <w:szCs w:val="24"/>
        </w:rPr>
        <w:t>La necesidad o carácter indispensable del acuerdo</w:t>
      </w:r>
      <w:r>
        <w:rPr>
          <w:rFonts w:ascii="Times New Roman" w:hAnsi="Times New Roman" w:cs="Times New Roman"/>
          <w:color w:val="000000" w:themeColor="text1"/>
          <w:sz w:val="24"/>
          <w:szCs w:val="24"/>
        </w:rPr>
        <w:t>.</w:t>
      </w:r>
    </w:p>
    <w:p w:rsidR="00B8756E" w:rsidRPr="00396CBA" w:rsidRDefault="002C39BC" w:rsidP="001844F0">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sidRPr="006C41FC">
        <w:rPr>
          <w:rFonts w:ascii="Times New Roman" w:hAnsi="Times New Roman" w:cs="Times New Roman"/>
          <w:color w:val="000000" w:themeColor="text1"/>
          <w:sz w:val="24"/>
          <w:szCs w:val="24"/>
        </w:rPr>
        <w:t>A continuación, se hace una breve explicación de los principales acuerdos de colaboración antes mencionados.</w:t>
      </w:r>
      <w:r>
        <w:rPr>
          <w:rFonts w:ascii="Times New Roman" w:hAnsi="Times New Roman" w:cs="Times New Roman"/>
          <w:color w:val="000000" w:themeColor="text1"/>
          <w:sz w:val="24"/>
          <w:szCs w:val="24"/>
        </w:rPr>
        <w:t xml:space="preserve"> </w:t>
      </w:r>
      <w:r w:rsidRPr="006C41FC">
        <w:rPr>
          <w:rFonts w:ascii="Times New Roman" w:hAnsi="Times New Roman" w:cs="Times New Roman"/>
          <w:color w:val="000000" w:themeColor="text1"/>
          <w:sz w:val="24"/>
          <w:szCs w:val="24"/>
        </w:rPr>
        <w:t>Cabe señalar que, para cada tipo de acuerdo de colaboración únicamente se consideraron sus características definitorias</w:t>
      </w:r>
      <w:r w:rsidR="00396CBA">
        <w:rPr>
          <w:rFonts w:ascii="Times New Roman" w:hAnsi="Times New Roman" w:cs="Times New Roman"/>
          <w:color w:val="000000" w:themeColor="text1"/>
          <w:sz w:val="24"/>
          <w:szCs w:val="24"/>
        </w:rPr>
        <w:t>.</w:t>
      </w:r>
      <w:r w:rsidRPr="006C41FC">
        <w:rPr>
          <w:rFonts w:ascii="Times New Roman" w:hAnsi="Times New Roman" w:cs="Times New Roman"/>
          <w:color w:val="000000" w:themeColor="text1"/>
          <w:sz w:val="24"/>
          <w:szCs w:val="24"/>
        </w:rPr>
        <w:t xml:space="preserve"> </w:t>
      </w:r>
      <w:r w:rsidR="002B5A3A">
        <w:rPr>
          <w:rFonts w:ascii="Times New Roman" w:hAnsi="Times New Roman" w:cs="Times New Roman"/>
          <w:color w:val="000000" w:themeColor="text1"/>
          <w:sz w:val="24"/>
          <w:szCs w:val="24"/>
        </w:rPr>
        <w:t>S</w:t>
      </w:r>
      <w:r w:rsidRPr="006C41FC">
        <w:rPr>
          <w:rFonts w:ascii="Times New Roman" w:hAnsi="Times New Roman" w:cs="Times New Roman"/>
          <w:color w:val="000000" w:themeColor="text1"/>
          <w:sz w:val="24"/>
          <w:szCs w:val="24"/>
        </w:rPr>
        <w:t xml:space="preserve">in embargo, se reconoce que los acuerdos pueden contener elementos de diversos tipos. </w:t>
      </w:r>
    </w:p>
    <w:p w:rsidR="00783A2D" w:rsidRPr="00175574" w:rsidRDefault="00783A2D" w:rsidP="0095397B">
      <w:pPr>
        <w:pStyle w:val="Ttulo2"/>
        <w:numPr>
          <w:ilvl w:val="0"/>
          <w:numId w:val="7"/>
        </w:numPr>
        <w:pBdr>
          <w:bottom w:val="single" w:sz="12" w:space="1" w:color="auto"/>
        </w:pBdr>
        <w:spacing w:before="120" w:after="240"/>
        <w:ind w:left="714" w:hanging="357"/>
        <w:rPr>
          <w:rStyle w:val="Ttulodellibro"/>
          <w:b/>
          <w:i/>
          <w:spacing w:val="0"/>
        </w:rPr>
      </w:pPr>
      <w:bookmarkStart w:id="92" w:name="_Toc499212685"/>
      <w:r w:rsidRPr="00175574">
        <w:rPr>
          <w:rStyle w:val="Ttulodellibro"/>
          <w:b/>
          <w:i/>
          <w:spacing w:val="0"/>
        </w:rPr>
        <w:t>Acuerdos de Investigación y Desarrollo</w:t>
      </w:r>
      <w:bookmarkEnd w:id="92"/>
    </w:p>
    <w:p w:rsidR="007E6849" w:rsidRPr="00CF75FB" w:rsidRDefault="008C7C06" w:rsidP="00282085">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 xml:space="preserve">Los acuerdos de </w:t>
      </w:r>
      <w:r w:rsidR="00825768" w:rsidRPr="002477D9">
        <w:rPr>
          <w:rFonts w:ascii="Times New Roman" w:hAnsi="Times New Roman" w:cs="Times New Roman"/>
          <w:color w:val="000000" w:themeColor="text1"/>
          <w:sz w:val="24"/>
          <w:szCs w:val="24"/>
        </w:rPr>
        <w:t xml:space="preserve">I+D </w:t>
      </w:r>
      <w:r w:rsidRPr="002477D9">
        <w:rPr>
          <w:rFonts w:ascii="Times New Roman" w:hAnsi="Times New Roman" w:cs="Times New Roman"/>
          <w:color w:val="000000" w:themeColor="text1"/>
          <w:sz w:val="24"/>
          <w:szCs w:val="24"/>
        </w:rPr>
        <w:t>p</w:t>
      </w:r>
      <w:r w:rsidR="0059015E" w:rsidRPr="002477D9">
        <w:rPr>
          <w:rFonts w:ascii="Times New Roman" w:hAnsi="Times New Roman" w:cs="Times New Roman"/>
          <w:color w:val="000000" w:themeColor="text1"/>
          <w:sz w:val="24"/>
          <w:szCs w:val="24"/>
        </w:rPr>
        <w:t>ueden variar tanto en su forma y</w:t>
      </w:r>
      <w:r w:rsidRPr="002477D9">
        <w:rPr>
          <w:rFonts w:ascii="Times New Roman" w:hAnsi="Times New Roman" w:cs="Times New Roman"/>
          <w:color w:val="000000" w:themeColor="text1"/>
          <w:sz w:val="24"/>
          <w:szCs w:val="24"/>
        </w:rPr>
        <w:t xml:space="preserve"> </w:t>
      </w:r>
      <w:r w:rsidR="00BB1F74" w:rsidRPr="002477D9">
        <w:rPr>
          <w:rFonts w:ascii="Times New Roman" w:hAnsi="Times New Roman" w:cs="Times New Roman"/>
          <w:color w:val="000000" w:themeColor="text1"/>
          <w:sz w:val="24"/>
          <w:szCs w:val="24"/>
        </w:rPr>
        <w:t>diseño legal</w:t>
      </w:r>
      <w:r w:rsidR="006922E4">
        <w:rPr>
          <w:rFonts w:ascii="Times New Roman" w:hAnsi="Times New Roman" w:cs="Times New Roman"/>
          <w:color w:val="000000" w:themeColor="text1"/>
          <w:sz w:val="24"/>
          <w:szCs w:val="24"/>
        </w:rPr>
        <w:t>,</w:t>
      </w:r>
      <w:r w:rsidRPr="002477D9">
        <w:rPr>
          <w:rFonts w:ascii="Times New Roman" w:hAnsi="Times New Roman" w:cs="Times New Roman"/>
          <w:color w:val="000000" w:themeColor="text1"/>
          <w:sz w:val="24"/>
          <w:szCs w:val="24"/>
        </w:rPr>
        <w:t xml:space="preserve"> como en su alcance y </w:t>
      </w:r>
      <w:r w:rsidR="002F1033" w:rsidRPr="002477D9">
        <w:rPr>
          <w:rFonts w:ascii="Times New Roman" w:hAnsi="Times New Roman" w:cs="Times New Roman"/>
          <w:color w:val="000000" w:themeColor="text1"/>
          <w:sz w:val="24"/>
          <w:szCs w:val="24"/>
        </w:rPr>
        <w:t>ámbito</w:t>
      </w:r>
      <w:r w:rsidRPr="002477D9">
        <w:rPr>
          <w:rFonts w:ascii="Times New Roman" w:hAnsi="Times New Roman" w:cs="Times New Roman"/>
          <w:color w:val="000000" w:themeColor="text1"/>
          <w:sz w:val="24"/>
          <w:szCs w:val="24"/>
        </w:rPr>
        <w:t xml:space="preserve"> de aplicación.</w:t>
      </w:r>
    </w:p>
    <w:p w:rsidR="007E6849" w:rsidRPr="00CF75FB" w:rsidRDefault="00CF48BB" w:rsidP="00282085">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 xml:space="preserve">Este tipo de acuerdos de colaboración puede incluir el </w:t>
      </w:r>
      <w:r w:rsidRPr="008474CF">
        <w:rPr>
          <w:rFonts w:ascii="Times New Roman" w:hAnsi="Times New Roman" w:cs="Times New Roman"/>
          <w:i/>
          <w:color w:val="000000" w:themeColor="text1"/>
          <w:sz w:val="24"/>
          <w:szCs w:val="24"/>
        </w:rPr>
        <w:t>outsourcing</w:t>
      </w:r>
      <w:r w:rsidRPr="002477D9">
        <w:rPr>
          <w:rFonts w:ascii="Times New Roman" w:hAnsi="Times New Roman" w:cs="Times New Roman"/>
          <w:color w:val="000000" w:themeColor="text1"/>
          <w:sz w:val="24"/>
          <w:szCs w:val="24"/>
        </w:rPr>
        <w:t xml:space="preserve"> </w:t>
      </w:r>
      <w:r w:rsidR="004F7416" w:rsidRPr="002477D9">
        <w:rPr>
          <w:rFonts w:ascii="Times New Roman" w:hAnsi="Times New Roman" w:cs="Times New Roman"/>
          <w:color w:val="000000" w:themeColor="text1"/>
          <w:sz w:val="24"/>
          <w:szCs w:val="24"/>
        </w:rPr>
        <w:t xml:space="preserve">o subcontratación </w:t>
      </w:r>
      <w:r w:rsidRPr="002477D9">
        <w:rPr>
          <w:rFonts w:ascii="Times New Roman" w:hAnsi="Times New Roman" w:cs="Times New Roman"/>
          <w:color w:val="000000" w:themeColor="text1"/>
          <w:sz w:val="24"/>
          <w:szCs w:val="24"/>
        </w:rPr>
        <w:t>de ciertas actividades</w:t>
      </w:r>
      <w:r w:rsidR="004F7416" w:rsidRPr="002477D9">
        <w:rPr>
          <w:rFonts w:ascii="Times New Roman" w:hAnsi="Times New Roman" w:cs="Times New Roman"/>
          <w:color w:val="000000" w:themeColor="text1"/>
          <w:sz w:val="24"/>
          <w:szCs w:val="24"/>
        </w:rPr>
        <w:t xml:space="preserve"> de investigación</w:t>
      </w:r>
      <w:r w:rsidR="002C5860" w:rsidRPr="002477D9">
        <w:rPr>
          <w:rFonts w:ascii="Times New Roman" w:hAnsi="Times New Roman" w:cs="Times New Roman"/>
          <w:color w:val="000000" w:themeColor="text1"/>
          <w:sz w:val="24"/>
          <w:szCs w:val="24"/>
        </w:rPr>
        <w:t xml:space="preserve"> y desarrollo</w:t>
      </w:r>
      <w:r w:rsidR="0001551F" w:rsidRPr="002477D9">
        <w:rPr>
          <w:rFonts w:ascii="Times New Roman" w:hAnsi="Times New Roman" w:cs="Times New Roman"/>
          <w:color w:val="000000" w:themeColor="text1"/>
          <w:sz w:val="24"/>
          <w:szCs w:val="24"/>
        </w:rPr>
        <w:t>;</w:t>
      </w:r>
      <w:r w:rsidR="004F7416" w:rsidRPr="002477D9">
        <w:rPr>
          <w:rFonts w:ascii="Times New Roman" w:hAnsi="Times New Roman" w:cs="Times New Roman"/>
          <w:color w:val="000000" w:themeColor="text1"/>
          <w:sz w:val="24"/>
          <w:szCs w:val="24"/>
        </w:rPr>
        <w:t xml:space="preserve"> </w:t>
      </w:r>
      <w:r w:rsidR="00AD5E19" w:rsidRPr="002477D9">
        <w:rPr>
          <w:rFonts w:ascii="Times New Roman" w:hAnsi="Times New Roman" w:cs="Times New Roman"/>
          <w:color w:val="000000" w:themeColor="text1"/>
          <w:sz w:val="24"/>
          <w:szCs w:val="24"/>
        </w:rPr>
        <w:t xml:space="preserve">la </w:t>
      </w:r>
      <w:r w:rsidR="004F7416" w:rsidRPr="002477D9">
        <w:rPr>
          <w:rFonts w:ascii="Times New Roman" w:hAnsi="Times New Roman" w:cs="Times New Roman"/>
          <w:color w:val="000000" w:themeColor="text1"/>
          <w:sz w:val="24"/>
          <w:szCs w:val="24"/>
        </w:rPr>
        <w:t xml:space="preserve">coordinación entre los </w:t>
      </w:r>
      <w:r w:rsidR="001D507E">
        <w:rPr>
          <w:rFonts w:ascii="Times New Roman" w:hAnsi="Times New Roman" w:cs="Times New Roman"/>
          <w:color w:val="000000" w:themeColor="text1"/>
          <w:sz w:val="24"/>
          <w:szCs w:val="24"/>
        </w:rPr>
        <w:t>Agentes E</w:t>
      </w:r>
      <w:r w:rsidR="002C5860" w:rsidRPr="002477D9">
        <w:rPr>
          <w:rFonts w:ascii="Times New Roman" w:hAnsi="Times New Roman" w:cs="Times New Roman"/>
          <w:color w:val="000000" w:themeColor="text1"/>
          <w:sz w:val="24"/>
          <w:szCs w:val="24"/>
        </w:rPr>
        <w:t>conómicos competidores</w:t>
      </w:r>
      <w:r w:rsidR="00D11C70" w:rsidRPr="002477D9">
        <w:rPr>
          <w:rFonts w:ascii="Times New Roman" w:hAnsi="Times New Roman" w:cs="Times New Roman"/>
          <w:color w:val="000000" w:themeColor="text1"/>
          <w:sz w:val="24"/>
          <w:szCs w:val="24"/>
        </w:rPr>
        <w:t xml:space="preserve"> para llevar a cabo dichas actividades</w:t>
      </w:r>
      <w:r w:rsidR="002C5860" w:rsidRPr="002477D9">
        <w:rPr>
          <w:rFonts w:ascii="Times New Roman" w:hAnsi="Times New Roman" w:cs="Times New Roman"/>
          <w:color w:val="000000" w:themeColor="text1"/>
          <w:sz w:val="24"/>
          <w:szCs w:val="24"/>
        </w:rPr>
        <w:t>;</w:t>
      </w:r>
      <w:r w:rsidR="004F7416" w:rsidRPr="002477D9">
        <w:rPr>
          <w:rFonts w:ascii="Times New Roman" w:hAnsi="Times New Roman" w:cs="Times New Roman"/>
          <w:color w:val="000000" w:themeColor="text1"/>
          <w:sz w:val="24"/>
          <w:szCs w:val="24"/>
        </w:rPr>
        <w:t xml:space="preserve"> </w:t>
      </w:r>
      <w:r w:rsidR="00AD5E19" w:rsidRPr="002477D9">
        <w:rPr>
          <w:rFonts w:ascii="Times New Roman" w:hAnsi="Times New Roman" w:cs="Times New Roman"/>
          <w:color w:val="000000" w:themeColor="text1"/>
          <w:sz w:val="24"/>
          <w:szCs w:val="24"/>
        </w:rPr>
        <w:t xml:space="preserve">la </w:t>
      </w:r>
      <w:r w:rsidR="004F7416" w:rsidRPr="002477D9">
        <w:rPr>
          <w:rFonts w:ascii="Times New Roman" w:hAnsi="Times New Roman" w:cs="Times New Roman"/>
          <w:color w:val="000000" w:themeColor="text1"/>
          <w:sz w:val="24"/>
          <w:szCs w:val="24"/>
        </w:rPr>
        <w:t xml:space="preserve">creación de una empresa distinta para llevar a cabo actividades de </w:t>
      </w:r>
      <w:r w:rsidR="00D11C70" w:rsidRPr="002477D9">
        <w:rPr>
          <w:rFonts w:ascii="Times New Roman" w:hAnsi="Times New Roman" w:cs="Times New Roman"/>
          <w:color w:val="000000" w:themeColor="text1"/>
          <w:sz w:val="24"/>
          <w:szCs w:val="24"/>
        </w:rPr>
        <w:t>I+D</w:t>
      </w:r>
      <w:r w:rsidR="00072F73" w:rsidRPr="002477D9">
        <w:rPr>
          <w:rFonts w:ascii="Times New Roman" w:hAnsi="Times New Roman" w:cs="Times New Roman"/>
          <w:color w:val="000000" w:themeColor="text1"/>
          <w:sz w:val="24"/>
          <w:szCs w:val="24"/>
        </w:rPr>
        <w:t xml:space="preserve">; </w:t>
      </w:r>
      <w:r w:rsidR="0001551F" w:rsidRPr="002477D9">
        <w:rPr>
          <w:rFonts w:ascii="Times New Roman" w:hAnsi="Times New Roman" w:cs="Times New Roman"/>
          <w:color w:val="000000" w:themeColor="text1"/>
          <w:sz w:val="24"/>
          <w:szCs w:val="24"/>
        </w:rPr>
        <w:t xml:space="preserve">o </w:t>
      </w:r>
      <w:r w:rsidR="001D507E">
        <w:rPr>
          <w:rFonts w:ascii="Times New Roman" w:hAnsi="Times New Roman" w:cs="Times New Roman"/>
          <w:color w:val="000000" w:themeColor="text1"/>
          <w:sz w:val="24"/>
          <w:szCs w:val="24"/>
        </w:rPr>
        <w:t>un acuerdo mediante el cual un A</w:t>
      </w:r>
      <w:r w:rsidR="004F7416" w:rsidRPr="002477D9">
        <w:rPr>
          <w:rFonts w:ascii="Times New Roman" w:hAnsi="Times New Roman" w:cs="Times New Roman"/>
          <w:color w:val="000000" w:themeColor="text1"/>
          <w:sz w:val="24"/>
          <w:szCs w:val="24"/>
        </w:rPr>
        <w:t xml:space="preserve">gente </w:t>
      </w:r>
      <w:r w:rsidR="001D507E">
        <w:rPr>
          <w:rFonts w:ascii="Times New Roman" w:hAnsi="Times New Roman" w:cs="Times New Roman"/>
          <w:color w:val="000000" w:themeColor="text1"/>
          <w:sz w:val="24"/>
          <w:szCs w:val="24"/>
        </w:rPr>
        <w:t>E</w:t>
      </w:r>
      <w:r w:rsidR="002F1033" w:rsidRPr="002477D9">
        <w:rPr>
          <w:rFonts w:ascii="Times New Roman" w:hAnsi="Times New Roman" w:cs="Times New Roman"/>
          <w:color w:val="000000" w:themeColor="text1"/>
          <w:sz w:val="24"/>
          <w:szCs w:val="24"/>
        </w:rPr>
        <w:t>conómico</w:t>
      </w:r>
      <w:r w:rsidR="004F7416" w:rsidRPr="002477D9">
        <w:rPr>
          <w:rFonts w:ascii="Times New Roman" w:hAnsi="Times New Roman" w:cs="Times New Roman"/>
          <w:color w:val="000000" w:themeColor="text1"/>
          <w:sz w:val="24"/>
          <w:szCs w:val="24"/>
        </w:rPr>
        <w:t xml:space="preserve"> proporciona </w:t>
      </w:r>
      <w:r w:rsidR="002F1033" w:rsidRPr="002477D9">
        <w:rPr>
          <w:rFonts w:ascii="Times New Roman" w:hAnsi="Times New Roman" w:cs="Times New Roman"/>
          <w:color w:val="000000" w:themeColor="text1"/>
          <w:sz w:val="24"/>
          <w:szCs w:val="24"/>
        </w:rPr>
        <w:t>principalmente</w:t>
      </w:r>
      <w:r w:rsidR="004F7416" w:rsidRPr="002477D9">
        <w:rPr>
          <w:rFonts w:ascii="Times New Roman" w:hAnsi="Times New Roman" w:cs="Times New Roman"/>
          <w:color w:val="000000" w:themeColor="text1"/>
          <w:sz w:val="24"/>
          <w:szCs w:val="24"/>
        </w:rPr>
        <w:t xml:space="preserve"> los fondos para que </w:t>
      </w:r>
      <w:r w:rsidR="006A37C3" w:rsidRPr="002477D9">
        <w:rPr>
          <w:rFonts w:ascii="Times New Roman" w:hAnsi="Times New Roman" w:cs="Times New Roman"/>
          <w:color w:val="000000" w:themeColor="text1"/>
          <w:sz w:val="24"/>
          <w:szCs w:val="24"/>
        </w:rPr>
        <w:t xml:space="preserve">otros competidores </w:t>
      </w:r>
      <w:r w:rsidR="004F7416" w:rsidRPr="002477D9">
        <w:rPr>
          <w:rFonts w:ascii="Times New Roman" w:hAnsi="Times New Roman" w:cs="Times New Roman"/>
          <w:color w:val="000000" w:themeColor="text1"/>
          <w:sz w:val="24"/>
          <w:szCs w:val="24"/>
        </w:rPr>
        <w:t>lleven a cabo las activid</w:t>
      </w:r>
      <w:r w:rsidR="00DF0F35" w:rsidRPr="002477D9">
        <w:rPr>
          <w:rFonts w:ascii="Times New Roman" w:hAnsi="Times New Roman" w:cs="Times New Roman"/>
          <w:color w:val="000000" w:themeColor="text1"/>
          <w:sz w:val="24"/>
          <w:szCs w:val="24"/>
        </w:rPr>
        <w:t>ades de I+D</w:t>
      </w:r>
      <w:r w:rsidR="00A405D8" w:rsidRPr="002477D9">
        <w:rPr>
          <w:rFonts w:ascii="Times New Roman" w:hAnsi="Times New Roman" w:cs="Times New Roman"/>
          <w:color w:val="000000" w:themeColor="text1"/>
          <w:sz w:val="24"/>
          <w:szCs w:val="24"/>
        </w:rPr>
        <w:t>.</w:t>
      </w:r>
    </w:p>
    <w:p w:rsidR="007E6849" w:rsidRPr="00CF75FB" w:rsidRDefault="008006D8" w:rsidP="00282085">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 xml:space="preserve">Los acuerdos de </w:t>
      </w:r>
      <w:r w:rsidR="00DF0F35" w:rsidRPr="002477D9">
        <w:rPr>
          <w:rFonts w:ascii="Times New Roman" w:hAnsi="Times New Roman" w:cs="Times New Roman"/>
          <w:color w:val="000000" w:themeColor="text1"/>
          <w:sz w:val="24"/>
          <w:szCs w:val="24"/>
        </w:rPr>
        <w:t>I+D</w:t>
      </w:r>
      <w:r w:rsidRPr="002477D9">
        <w:rPr>
          <w:rFonts w:ascii="Times New Roman" w:hAnsi="Times New Roman" w:cs="Times New Roman"/>
          <w:color w:val="000000" w:themeColor="text1"/>
          <w:sz w:val="24"/>
          <w:szCs w:val="24"/>
        </w:rPr>
        <w:t xml:space="preserve"> pueden tener como objetivo la mejora conjunta </w:t>
      </w:r>
      <w:r w:rsidR="008834AA" w:rsidRPr="002477D9">
        <w:rPr>
          <w:rFonts w:ascii="Times New Roman" w:hAnsi="Times New Roman" w:cs="Times New Roman"/>
          <w:color w:val="000000" w:themeColor="text1"/>
          <w:sz w:val="24"/>
          <w:szCs w:val="24"/>
        </w:rPr>
        <w:t xml:space="preserve">de </w:t>
      </w:r>
      <w:r w:rsidRPr="002477D9">
        <w:rPr>
          <w:rFonts w:ascii="Times New Roman" w:hAnsi="Times New Roman" w:cs="Times New Roman"/>
          <w:color w:val="000000" w:themeColor="text1"/>
          <w:sz w:val="24"/>
          <w:szCs w:val="24"/>
        </w:rPr>
        <w:t>tecnologías</w:t>
      </w:r>
      <w:r w:rsidR="00206A7F" w:rsidRPr="002477D9">
        <w:rPr>
          <w:rFonts w:ascii="Times New Roman" w:hAnsi="Times New Roman" w:cs="Times New Roman"/>
          <w:color w:val="000000" w:themeColor="text1"/>
          <w:sz w:val="24"/>
          <w:szCs w:val="24"/>
        </w:rPr>
        <w:t xml:space="preserve"> </w:t>
      </w:r>
      <w:r w:rsidR="006242F2" w:rsidRPr="002477D9">
        <w:rPr>
          <w:rFonts w:ascii="Times New Roman" w:hAnsi="Times New Roman" w:cs="Times New Roman"/>
          <w:color w:val="000000" w:themeColor="text1"/>
          <w:sz w:val="24"/>
          <w:szCs w:val="24"/>
        </w:rPr>
        <w:t>o</w:t>
      </w:r>
      <w:r w:rsidR="00206A7F" w:rsidRPr="002477D9">
        <w:rPr>
          <w:rFonts w:ascii="Times New Roman" w:hAnsi="Times New Roman" w:cs="Times New Roman"/>
          <w:color w:val="000000" w:themeColor="text1"/>
          <w:sz w:val="24"/>
          <w:szCs w:val="24"/>
        </w:rPr>
        <w:t xml:space="preserve"> productos</w:t>
      </w:r>
      <w:r w:rsidRPr="002477D9">
        <w:rPr>
          <w:rFonts w:ascii="Times New Roman" w:hAnsi="Times New Roman" w:cs="Times New Roman"/>
          <w:color w:val="000000" w:themeColor="text1"/>
          <w:sz w:val="24"/>
          <w:szCs w:val="24"/>
        </w:rPr>
        <w:t xml:space="preserve"> existentes</w:t>
      </w:r>
      <w:r w:rsidR="001530C2">
        <w:rPr>
          <w:rFonts w:ascii="Times New Roman" w:hAnsi="Times New Roman" w:cs="Times New Roman"/>
          <w:color w:val="000000" w:themeColor="text1"/>
          <w:sz w:val="24"/>
          <w:szCs w:val="24"/>
        </w:rPr>
        <w:t>,</w:t>
      </w:r>
      <w:r w:rsidR="008834AA" w:rsidRPr="002477D9">
        <w:rPr>
          <w:rFonts w:ascii="Times New Roman" w:hAnsi="Times New Roman" w:cs="Times New Roman"/>
          <w:color w:val="000000" w:themeColor="text1"/>
          <w:sz w:val="24"/>
          <w:szCs w:val="24"/>
        </w:rPr>
        <w:t xml:space="preserve"> o el</w:t>
      </w:r>
      <w:r w:rsidRPr="002477D9">
        <w:rPr>
          <w:rFonts w:ascii="Times New Roman" w:hAnsi="Times New Roman" w:cs="Times New Roman"/>
          <w:color w:val="000000" w:themeColor="text1"/>
          <w:sz w:val="24"/>
          <w:szCs w:val="24"/>
        </w:rPr>
        <w:t xml:space="preserve"> desarrollo de</w:t>
      </w:r>
      <w:r w:rsidR="005F5EE9" w:rsidRPr="002477D9">
        <w:rPr>
          <w:rFonts w:ascii="Times New Roman" w:hAnsi="Times New Roman" w:cs="Times New Roman"/>
          <w:color w:val="000000" w:themeColor="text1"/>
          <w:sz w:val="24"/>
          <w:szCs w:val="24"/>
        </w:rPr>
        <w:t xml:space="preserve"> nuevas tecnologías</w:t>
      </w:r>
      <w:r w:rsidR="009A2E91" w:rsidRPr="008474CF">
        <w:rPr>
          <w:rFonts w:ascii="Times New Roman" w:hAnsi="Times New Roman" w:cs="Times New Roman"/>
          <w:vertAlign w:val="superscript"/>
        </w:rPr>
        <w:footnoteReference w:id="12"/>
      </w:r>
      <w:r w:rsidR="005F5EE9" w:rsidRPr="002477D9">
        <w:rPr>
          <w:rFonts w:ascii="Times New Roman" w:hAnsi="Times New Roman" w:cs="Times New Roman"/>
          <w:color w:val="000000" w:themeColor="text1"/>
          <w:sz w:val="24"/>
          <w:szCs w:val="24"/>
        </w:rPr>
        <w:t xml:space="preserve"> </w:t>
      </w:r>
      <w:r w:rsidR="006242F2" w:rsidRPr="002477D9">
        <w:rPr>
          <w:rFonts w:ascii="Times New Roman" w:hAnsi="Times New Roman" w:cs="Times New Roman"/>
          <w:color w:val="000000" w:themeColor="text1"/>
          <w:sz w:val="24"/>
          <w:szCs w:val="24"/>
        </w:rPr>
        <w:t>o</w:t>
      </w:r>
      <w:r w:rsidR="005F5EE9" w:rsidRPr="002477D9">
        <w:rPr>
          <w:rFonts w:ascii="Times New Roman" w:hAnsi="Times New Roman" w:cs="Times New Roman"/>
          <w:color w:val="000000" w:themeColor="text1"/>
          <w:sz w:val="24"/>
          <w:szCs w:val="24"/>
        </w:rPr>
        <w:t xml:space="preserve"> </w:t>
      </w:r>
      <w:r w:rsidR="00CF48BB" w:rsidRPr="002477D9">
        <w:rPr>
          <w:rFonts w:ascii="Times New Roman" w:hAnsi="Times New Roman" w:cs="Times New Roman"/>
          <w:color w:val="000000" w:themeColor="text1"/>
          <w:sz w:val="24"/>
          <w:szCs w:val="24"/>
        </w:rPr>
        <w:t>productos.</w:t>
      </w:r>
      <w:r w:rsidR="008A6EFE" w:rsidRPr="002477D9">
        <w:rPr>
          <w:rFonts w:ascii="Times New Roman" w:hAnsi="Times New Roman" w:cs="Times New Roman"/>
          <w:color w:val="000000" w:themeColor="text1"/>
          <w:sz w:val="24"/>
          <w:szCs w:val="24"/>
        </w:rPr>
        <w:t xml:space="preserve"> </w:t>
      </w:r>
    </w:p>
    <w:p w:rsidR="007E6849" w:rsidRPr="00CF75FB" w:rsidRDefault="008C524E" w:rsidP="00282085">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Dichos acuerdos g</w:t>
      </w:r>
      <w:r w:rsidR="007E62C4" w:rsidRPr="002477D9">
        <w:rPr>
          <w:rFonts w:ascii="Times New Roman" w:hAnsi="Times New Roman" w:cs="Times New Roman"/>
          <w:color w:val="000000" w:themeColor="text1"/>
          <w:sz w:val="24"/>
          <w:szCs w:val="24"/>
        </w:rPr>
        <w:t xml:space="preserve">eneralmente no son problemáticos, especialmente si </w:t>
      </w:r>
      <w:r w:rsidR="00084196" w:rsidRPr="002477D9">
        <w:rPr>
          <w:rFonts w:ascii="Times New Roman" w:hAnsi="Times New Roman" w:cs="Times New Roman"/>
          <w:color w:val="000000" w:themeColor="text1"/>
          <w:sz w:val="24"/>
          <w:szCs w:val="24"/>
        </w:rPr>
        <w:t>se da</w:t>
      </w:r>
      <w:r w:rsidR="00282085">
        <w:rPr>
          <w:rFonts w:ascii="Times New Roman" w:hAnsi="Times New Roman" w:cs="Times New Roman"/>
          <w:color w:val="000000" w:themeColor="text1"/>
          <w:sz w:val="24"/>
          <w:szCs w:val="24"/>
        </w:rPr>
        <w:t xml:space="preserve">n las siguientes condiciones: </w:t>
      </w:r>
      <w:r w:rsidR="00191CD3">
        <w:rPr>
          <w:rFonts w:ascii="Times New Roman" w:hAnsi="Times New Roman" w:cs="Times New Roman"/>
          <w:color w:val="000000" w:themeColor="text1"/>
          <w:sz w:val="24"/>
          <w:szCs w:val="24"/>
        </w:rPr>
        <w:t>(</w:t>
      </w:r>
      <w:r w:rsidR="00CB478C">
        <w:rPr>
          <w:rFonts w:ascii="Times New Roman" w:hAnsi="Times New Roman" w:cs="Times New Roman"/>
          <w:color w:val="000000" w:themeColor="text1"/>
          <w:sz w:val="24"/>
          <w:szCs w:val="24"/>
        </w:rPr>
        <w:t>i</w:t>
      </w:r>
      <w:r w:rsidR="00084196" w:rsidRPr="002477D9">
        <w:rPr>
          <w:rFonts w:ascii="Times New Roman" w:hAnsi="Times New Roman" w:cs="Times New Roman"/>
          <w:color w:val="000000" w:themeColor="text1"/>
          <w:sz w:val="24"/>
          <w:szCs w:val="24"/>
        </w:rPr>
        <w:t>) e</w:t>
      </w:r>
      <w:r w:rsidR="00C3040C" w:rsidRPr="002477D9">
        <w:rPr>
          <w:rFonts w:ascii="Times New Roman" w:hAnsi="Times New Roman" w:cs="Times New Roman"/>
          <w:color w:val="000000" w:themeColor="text1"/>
          <w:sz w:val="24"/>
          <w:szCs w:val="24"/>
        </w:rPr>
        <w:t>fectivamente posibilitan</w:t>
      </w:r>
      <w:r w:rsidR="007E62C4" w:rsidRPr="002477D9">
        <w:rPr>
          <w:rFonts w:ascii="Times New Roman" w:hAnsi="Times New Roman" w:cs="Times New Roman"/>
          <w:color w:val="000000" w:themeColor="text1"/>
          <w:sz w:val="24"/>
          <w:szCs w:val="24"/>
        </w:rPr>
        <w:t xml:space="preserve"> </w:t>
      </w:r>
      <w:r w:rsidR="00C3040C" w:rsidRPr="002477D9">
        <w:rPr>
          <w:rFonts w:ascii="Times New Roman" w:hAnsi="Times New Roman" w:cs="Times New Roman"/>
          <w:color w:val="000000" w:themeColor="text1"/>
          <w:sz w:val="24"/>
          <w:szCs w:val="24"/>
        </w:rPr>
        <w:t xml:space="preserve">la realización de </w:t>
      </w:r>
      <w:r w:rsidR="007E62C4" w:rsidRPr="002477D9">
        <w:rPr>
          <w:rFonts w:ascii="Times New Roman" w:hAnsi="Times New Roman" w:cs="Times New Roman"/>
          <w:color w:val="000000" w:themeColor="text1"/>
          <w:sz w:val="24"/>
          <w:szCs w:val="24"/>
        </w:rPr>
        <w:t xml:space="preserve">actividades </w:t>
      </w:r>
      <w:r w:rsidR="00084196" w:rsidRPr="002477D9">
        <w:rPr>
          <w:rFonts w:ascii="Times New Roman" w:hAnsi="Times New Roman" w:cs="Times New Roman"/>
          <w:color w:val="000000" w:themeColor="text1"/>
          <w:sz w:val="24"/>
          <w:szCs w:val="24"/>
        </w:rPr>
        <w:t>d</w:t>
      </w:r>
      <w:r w:rsidR="00282085">
        <w:rPr>
          <w:rFonts w:ascii="Times New Roman" w:hAnsi="Times New Roman" w:cs="Times New Roman"/>
          <w:color w:val="000000" w:themeColor="text1"/>
          <w:sz w:val="24"/>
          <w:szCs w:val="24"/>
        </w:rPr>
        <w:t xml:space="preserve">e investigación y desarrollo; </w:t>
      </w:r>
      <w:r w:rsidR="00191CD3">
        <w:rPr>
          <w:rFonts w:ascii="Times New Roman" w:hAnsi="Times New Roman" w:cs="Times New Roman"/>
          <w:color w:val="000000" w:themeColor="text1"/>
          <w:sz w:val="24"/>
          <w:szCs w:val="24"/>
        </w:rPr>
        <w:t>(</w:t>
      </w:r>
      <w:r w:rsidR="00CB478C">
        <w:rPr>
          <w:rFonts w:ascii="Times New Roman" w:hAnsi="Times New Roman" w:cs="Times New Roman"/>
          <w:color w:val="000000" w:themeColor="text1"/>
          <w:sz w:val="24"/>
          <w:szCs w:val="24"/>
        </w:rPr>
        <w:t>ii</w:t>
      </w:r>
      <w:r w:rsidR="00084196" w:rsidRPr="002477D9">
        <w:rPr>
          <w:rFonts w:ascii="Times New Roman" w:hAnsi="Times New Roman" w:cs="Times New Roman"/>
          <w:color w:val="000000" w:themeColor="text1"/>
          <w:sz w:val="24"/>
          <w:szCs w:val="24"/>
        </w:rPr>
        <w:t xml:space="preserve">) dichas actividades </w:t>
      </w:r>
      <w:r w:rsidR="007E62C4" w:rsidRPr="002477D9">
        <w:rPr>
          <w:rFonts w:ascii="Times New Roman" w:hAnsi="Times New Roman" w:cs="Times New Roman"/>
          <w:color w:val="000000" w:themeColor="text1"/>
          <w:sz w:val="24"/>
          <w:szCs w:val="24"/>
        </w:rPr>
        <w:t>podrían llevar</w:t>
      </w:r>
      <w:r w:rsidR="00C3040C" w:rsidRPr="002477D9">
        <w:rPr>
          <w:rFonts w:ascii="Times New Roman" w:hAnsi="Times New Roman" w:cs="Times New Roman"/>
          <w:color w:val="000000" w:themeColor="text1"/>
          <w:sz w:val="24"/>
          <w:szCs w:val="24"/>
        </w:rPr>
        <w:t>se</w:t>
      </w:r>
      <w:r w:rsidR="007E62C4" w:rsidRPr="002477D9">
        <w:rPr>
          <w:rFonts w:ascii="Times New Roman" w:hAnsi="Times New Roman" w:cs="Times New Roman"/>
          <w:color w:val="000000" w:themeColor="text1"/>
          <w:sz w:val="24"/>
          <w:szCs w:val="24"/>
        </w:rPr>
        <w:t xml:space="preserve"> a cabo de </w:t>
      </w:r>
      <w:r w:rsidR="005F5EE9" w:rsidRPr="002477D9">
        <w:rPr>
          <w:rFonts w:ascii="Times New Roman" w:hAnsi="Times New Roman" w:cs="Times New Roman"/>
          <w:color w:val="000000" w:themeColor="text1"/>
          <w:sz w:val="24"/>
          <w:szCs w:val="24"/>
        </w:rPr>
        <w:t>manera</w:t>
      </w:r>
      <w:r w:rsidR="007E62C4" w:rsidRPr="002477D9">
        <w:rPr>
          <w:rFonts w:ascii="Times New Roman" w:hAnsi="Times New Roman" w:cs="Times New Roman"/>
          <w:color w:val="000000" w:themeColor="text1"/>
          <w:sz w:val="24"/>
          <w:szCs w:val="24"/>
        </w:rPr>
        <w:t xml:space="preserve"> </w:t>
      </w:r>
      <w:r w:rsidR="003F1E0B">
        <w:rPr>
          <w:rFonts w:ascii="Times New Roman" w:hAnsi="Times New Roman" w:cs="Times New Roman"/>
          <w:color w:val="000000" w:themeColor="text1"/>
          <w:sz w:val="24"/>
          <w:szCs w:val="24"/>
        </w:rPr>
        <w:t>más efectiva conjuntamente</w:t>
      </w:r>
      <w:r w:rsidR="005F5EE9" w:rsidRPr="002477D9">
        <w:rPr>
          <w:rFonts w:ascii="Times New Roman" w:hAnsi="Times New Roman" w:cs="Times New Roman"/>
          <w:color w:val="000000" w:themeColor="text1"/>
          <w:sz w:val="24"/>
          <w:szCs w:val="24"/>
        </w:rPr>
        <w:t>;</w:t>
      </w:r>
      <w:r w:rsidR="00282085">
        <w:rPr>
          <w:rFonts w:ascii="Times New Roman" w:hAnsi="Times New Roman" w:cs="Times New Roman"/>
          <w:color w:val="000000" w:themeColor="text1"/>
          <w:sz w:val="24"/>
          <w:szCs w:val="24"/>
        </w:rPr>
        <w:t xml:space="preserve"> </w:t>
      </w:r>
      <w:r w:rsidR="00191CD3">
        <w:rPr>
          <w:rFonts w:ascii="Times New Roman" w:hAnsi="Times New Roman" w:cs="Times New Roman"/>
          <w:color w:val="000000" w:themeColor="text1"/>
          <w:sz w:val="24"/>
          <w:szCs w:val="24"/>
        </w:rPr>
        <w:t>(</w:t>
      </w:r>
      <w:r w:rsidR="00CB478C">
        <w:rPr>
          <w:rFonts w:ascii="Times New Roman" w:hAnsi="Times New Roman" w:cs="Times New Roman"/>
          <w:color w:val="000000" w:themeColor="text1"/>
          <w:sz w:val="24"/>
          <w:szCs w:val="24"/>
        </w:rPr>
        <w:t>iii</w:t>
      </w:r>
      <w:r w:rsidR="00084196" w:rsidRPr="002477D9">
        <w:rPr>
          <w:rFonts w:ascii="Times New Roman" w:hAnsi="Times New Roman" w:cs="Times New Roman"/>
          <w:color w:val="000000" w:themeColor="text1"/>
          <w:sz w:val="24"/>
          <w:szCs w:val="24"/>
        </w:rPr>
        <w:t>)</w:t>
      </w:r>
      <w:r w:rsidR="005F5EE9" w:rsidRPr="002477D9">
        <w:rPr>
          <w:rFonts w:ascii="Times New Roman" w:hAnsi="Times New Roman" w:cs="Times New Roman"/>
          <w:color w:val="000000" w:themeColor="text1"/>
          <w:sz w:val="24"/>
          <w:szCs w:val="24"/>
        </w:rPr>
        <w:t xml:space="preserve"> </w:t>
      </w:r>
      <w:r w:rsidR="0093580F" w:rsidRPr="002477D9">
        <w:rPr>
          <w:rFonts w:ascii="Times New Roman" w:hAnsi="Times New Roman" w:cs="Times New Roman"/>
          <w:color w:val="000000" w:themeColor="text1"/>
          <w:sz w:val="24"/>
          <w:szCs w:val="24"/>
        </w:rPr>
        <w:t>no incluyen acuerdos de explotación conjunta</w:t>
      </w:r>
      <w:r w:rsidR="00282085">
        <w:rPr>
          <w:rFonts w:ascii="Times New Roman" w:hAnsi="Times New Roman" w:cs="Times New Roman"/>
          <w:color w:val="000000" w:themeColor="text1"/>
          <w:sz w:val="24"/>
          <w:szCs w:val="24"/>
        </w:rPr>
        <w:t xml:space="preserve">; </w:t>
      </w:r>
      <w:r w:rsidR="00191CD3">
        <w:rPr>
          <w:rFonts w:ascii="Times New Roman" w:hAnsi="Times New Roman" w:cs="Times New Roman"/>
          <w:color w:val="000000" w:themeColor="text1"/>
          <w:sz w:val="24"/>
          <w:szCs w:val="24"/>
        </w:rPr>
        <w:t>(</w:t>
      </w:r>
      <w:r w:rsidR="00CB478C">
        <w:rPr>
          <w:rFonts w:ascii="Times New Roman" w:hAnsi="Times New Roman" w:cs="Times New Roman"/>
          <w:color w:val="000000" w:themeColor="text1"/>
          <w:sz w:val="24"/>
          <w:szCs w:val="24"/>
        </w:rPr>
        <w:t>iv</w:t>
      </w:r>
      <w:r w:rsidR="00084196" w:rsidRPr="002477D9">
        <w:rPr>
          <w:rFonts w:ascii="Times New Roman" w:hAnsi="Times New Roman" w:cs="Times New Roman"/>
          <w:color w:val="000000" w:themeColor="text1"/>
          <w:sz w:val="24"/>
          <w:szCs w:val="24"/>
        </w:rPr>
        <w:t>)</w:t>
      </w:r>
      <w:r w:rsidR="005F5EE9" w:rsidRPr="002477D9">
        <w:rPr>
          <w:rFonts w:ascii="Times New Roman" w:hAnsi="Times New Roman" w:cs="Times New Roman"/>
          <w:color w:val="000000" w:themeColor="text1"/>
          <w:sz w:val="24"/>
          <w:szCs w:val="24"/>
        </w:rPr>
        <w:t xml:space="preserve"> </w:t>
      </w:r>
      <w:r w:rsidR="00F77757" w:rsidRPr="002477D9">
        <w:rPr>
          <w:rFonts w:ascii="Times New Roman" w:hAnsi="Times New Roman" w:cs="Times New Roman"/>
          <w:color w:val="000000" w:themeColor="text1"/>
          <w:sz w:val="24"/>
          <w:szCs w:val="24"/>
        </w:rPr>
        <w:t>la duración es tempora</w:t>
      </w:r>
      <w:r w:rsidR="00282085">
        <w:rPr>
          <w:rFonts w:ascii="Times New Roman" w:hAnsi="Times New Roman" w:cs="Times New Roman"/>
          <w:color w:val="000000" w:themeColor="text1"/>
          <w:sz w:val="24"/>
          <w:szCs w:val="24"/>
        </w:rPr>
        <w:t xml:space="preserve">l; y, </w:t>
      </w:r>
      <w:r w:rsidR="00191CD3">
        <w:rPr>
          <w:rFonts w:ascii="Times New Roman" w:hAnsi="Times New Roman" w:cs="Times New Roman"/>
          <w:color w:val="000000" w:themeColor="text1"/>
          <w:sz w:val="24"/>
          <w:szCs w:val="24"/>
        </w:rPr>
        <w:t>(</w:t>
      </w:r>
      <w:r w:rsidR="00CB478C">
        <w:rPr>
          <w:rFonts w:ascii="Times New Roman" w:hAnsi="Times New Roman" w:cs="Times New Roman"/>
          <w:color w:val="000000" w:themeColor="text1"/>
          <w:sz w:val="24"/>
          <w:szCs w:val="24"/>
        </w:rPr>
        <w:t>v</w:t>
      </w:r>
      <w:r w:rsidR="00084196" w:rsidRPr="002477D9">
        <w:rPr>
          <w:rFonts w:ascii="Times New Roman" w:hAnsi="Times New Roman" w:cs="Times New Roman"/>
          <w:color w:val="000000" w:themeColor="text1"/>
          <w:sz w:val="24"/>
          <w:szCs w:val="24"/>
        </w:rPr>
        <w:t xml:space="preserve">) </w:t>
      </w:r>
      <w:r w:rsidR="005F5EE9" w:rsidRPr="002477D9">
        <w:rPr>
          <w:rFonts w:ascii="Times New Roman" w:hAnsi="Times New Roman" w:cs="Times New Roman"/>
          <w:color w:val="000000" w:themeColor="text1"/>
          <w:sz w:val="24"/>
          <w:szCs w:val="24"/>
        </w:rPr>
        <w:t xml:space="preserve">son celebrados por </w:t>
      </w:r>
      <w:r w:rsidR="007E6849" w:rsidRPr="00427AC9">
        <w:rPr>
          <w:rFonts w:ascii="Times New Roman" w:hAnsi="Times New Roman" w:cs="Times New Roman"/>
          <w:color w:val="000000" w:themeColor="text1"/>
          <w:sz w:val="24"/>
          <w:szCs w:val="24"/>
        </w:rPr>
        <w:t>unos pocos participantes</w:t>
      </w:r>
      <w:r w:rsidR="00CB478C">
        <w:rPr>
          <w:rFonts w:ascii="Times New Roman" w:hAnsi="Times New Roman" w:cs="Times New Roman"/>
          <w:color w:val="000000" w:themeColor="text1"/>
          <w:sz w:val="24"/>
          <w:szCs w:val="24"/>
        </w:rPr>
        <w:t xml:space="preserve"> que, </w:t>
      </w:r>
      <w:r w:rsidR="00084196" w:rsidRPr="002477D9">
        <w:rPr>
          <w:rFonts w:ascii="Times New Roman" w:hAnsi="Times New Roman" w:cs="Times New Roman"/>
          <w:color w:val="000000" w:themeColor="text1"/>
          <w:sz w:val="24"/>
          <w:szCs w:val="24"/>
        </w:rPr>
        <w:t>conjuntamente</w:t>
      </w:r>
      <w:r w:rsidR="00CB478C">
        <w:rPr>
          <w:rFonts w:ascii="Times New Roman" w:hAnsi="Times New Roman" w:cs="Times New Roman"/>
          <w:color w:val="000000" w:themeColor="text1"/>
          <w:sz w:val="24"/>
          <w:szCs w:val="24"/>
        </w:rPr>
        <w:t>, no tengan</w:t>
      </w:r>
      <w:r w:rsidR="00084196" w:rsidRPr="002477D9">
        <w:rPr>
          <w:rFonts w:ascii="Times New Roman" w:hAnsi="Times New Roman" w:cs="Times New Roman"/>
          <w:color w:val="000000" w:themeColor="text1"/>
          <w:sz w:val="24"/>
          <w:szCs w:val="24"/>
        </w:rPr>
        <w:t xml:space="preserve"> una amplia participación en</w:t>
      </w:r>
      <w:r w:rsidR="00CF2499">
        <w:rPr>
          <w:rFonts w:ascii="Times New Roman" w:hAnsi="Times New Roman" w:cs="Times New Roman"/>
          <w:color w:val="000000" w:themeColor="text1"/>
          <w:sz w:val="24"/>
          <w:szCs w:val="24"/>
        </w:rPr>
        <w:t xml:space="preserve"> </w:t>
      </w:r>
      <w:r w:rsidR="00084196" w:rsidRPr="002477D9">
        <w:rPr>
          <w:rFonts w:ascii="Times New Roman" w:hAnsi="Times New Roman" w:cs="Times New Roman"/>
          <w:color w:val="000000" w:themeColor="text1"/>
          <w:sz w:val="24"/>
          <w:szCs w:val="24"/>
        </w:rPr>
        <w:t>el mercado</w:t>
      </w:r>
      <w:r w:rsidR="00CB478C">
        <w:rPr>
          <w:rFonts w:ascii="Times New Roman" w:hAnsi="Times New Roman" w:cs="Times New Roman"/>
          <w:color w:val="000000" w:themeColor="text1"/>
          <w:sz w:val="24"/>
          <w:szCs w:val="24"/>
        </w:rPr>
        <w:t xml:space="preserve"> objeto del acuerdo</w:t>
      </w:r>
      <w:r w:rsidR="00084196" w:rsidRPr="002477D9">
        <w:rPr>
          <w:rFonts w:ascii="Times New Roman" w:hAnsi="Times New Roman" w:cs="Times New Roman"/>
          <w:color w:val="000000" w:themeColor="text1"/>
          <w:sz w:val="24"/>
          <w:szCs w:val="24"/>
        </w:rPr>
        <w:t>.</w:t>
      </w:r>
    </w:p>
    <w:p w:rsidR="007E6849" w:rsidRPr="00CF75FB" w:rsidRDefault="0044195E" w:rsidP="00282085">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 xml:space="preserve">En el caso de los acuerdos de </w:t>
      </w:r>
      <w:r w:rsidR="0005696C">
        <w:rPr>
          <w:rFonts w:ascii="Times New Roman" w:hAnsi="Times New Roman" w:cs="Times New Roman"/>
          <w:color w:val="000000" w:themeColor="text1"/>
          <w:sz w:val="24"/>
          <w:szCs w:val="24"/>
        </w:rPr>
        <w:t>I+D</w:t>
      </w:r>
      <w:r w:rsidRPr="002477D9">
        <w:rPr>
          <w:rFonts w:ascii="Times New Roman" w:hAnsi="Times New Roman" w:cs="Times New Roman"/>
          <w:color w:val="000000" w:themeColor="text1"/>
          <w:sz w:val="24"/>
          <w:szCs w:val="24"/>
        </w:rPr>
        <w:t xml:space="preserve"> cuy</w:t>
      </w:r>
      <w:r w:rsidR="00C42DF5">
        <w:rPr>
          <w:rFonts w:ascii="Times New Roman" w:hAnsi="Times New Roman" w:cs="Times New Roman"/>
          <w:color w:val="000000" w:themeColor="text1"/>
          <w:sz w:val="24"/>
          <w:szCs w:val="24"/>
        </w:rPr>
        <w:t>o</w:t>
      </w:r>
      <w:r w:rsidRPr="002477D9">
        <w:rPr>
          <w:rFonts w:ascii="Times New Roman" w:hAnsi="Times New Roman" w:cs="Times New Roman"/>
          <w:color w:val="000000" w:themeColor="text1"/>
          <w:sz w:val="24"/>
          <w:szCs w:val="24"/>
        </w:rPr>
        <w:t xml:space="preserve"> </w:t>
      </w:r>
      <w:r w:rsidR="00C42DF5">
        <w:rPr>
          <w:rFonts w:ascii="Times New Roman" w:hAnsi="Times New Roman" w:cs="Times New Roman"/>
          <w:color w:val="000000" w:themeColor="text1"/>
          <w:sz w:val="24"/>
          <w:szCs w:val="24"/>
        </w:rPr>
        <w:t>objeto</w:t>
      </w:r>
      <w:r w:rsidR="00CC5AA1">
        <w:rPr>
          <w:rFonts w:ascii="Times New Roman" w:hAnsi="Times New Roman" w:cs="Times New Roman"/>
          <w:color w:val="000000" w:themeColor="text1"/>
          <w:sz w:val="24"/>
          <w:szCs w:val="24"/>
        </w:rPr>
        <w:t xml:space="preserve"> o efecto</w:t>
      </w:r>
      <w:r w:rsidR="00C42DF5" w:rsidRPr="002477D9">
        <w:rPr>
          <w:rFonts w:ascii="Times New Roman" w:hAnsi="Times New Roman" w:cs="Times New Roman"/>
          <w:color w:val="000000" w:themeColor="text1"/>
          <w:sz w:val="24"/>
          <w:szCs w:val="24"/>
        </w:rPr>
        <w:t xml:space="preserve"> </w:t>
      </w:r>
      <w:r w:rsidR="00A82AD5" w:rsidRPr="002477D9">
        <w:rPr>
          <w:rFonts w:ascii="Times New Roman" w:hAnsi="Times New Roman" w:cs="Times New Roman"/>
          <w:color w:val="000000" w:themeColor="text1"/>
          <w:sz w:val="24"/>
          <w:szCs w:val="24"/>
        </w:rPr>
        <w:t xml:space="preserve">sea </w:t>
      </w:r>
      <w:r w:rsidR="00CB478C">
        <w:rPr>
          <w:rFonts w:ascii="Times New Roman" w:hAnsi="Times New Roman" w:cs="Times New Roman"/>
          <w:color w:val="000000" w:themeColor="text1"/>
          <w:sz w:val="24"/>
          <w:szCs w:val="24"/>
        </w:rPr>
        <w:t>manipular</w:t>
      </w:r>
      <w:r w:rsidR="00A82AD5" w:rsidRPr="002477D9">
        <w:rPr>
          <w:rFonts w:ascii="Times New Roman" w:hAnsi="Times New Roman" w:cs="Times New Roman"/>
          <w:color w:val="000000" w:themeColor="text1"/>
          <w:sz w:val="24"/>
          <w:szCs w:val="24"/>
        </w:rPr>
        <w:t xml:space="preserve"> los precios, restringir la oferta o asignar mercados, </w:t>
      </w:r>
      <w:r w:rsidR="001D507E">
        <w:rPr>
          <w:rFonts w:ascii="Times New Roman" w:hAnsi="Times New Roman" w:cs="Times New Roman"/>
          <w:color w:val="000000" w:themeColor="text1"/>
          <w:sz w:val="24"/>
          <w:szCs w:val="24"/>
        </w:rPr>
        <w:t xml:space="preserve">se podría incurrir en alguna de las conductas </w:t>
      </w:r>
      <w:r w:rsidR="00CC5AA1">
        <w:rPr>
          <w:rFonts w:ascii="Times New Roman" w:hAnsi="Times New Roman" w:cs="Times New Roman"/>
          <w:color w:val="000000" w:themeColor="text1"/>
          <w:sz w:val="24"/>
          <w:szCs w:val="24"/>
        </w:rPr>
        <w:t xml:space="preserve">señaladas </w:t>
      </w:r>
      <w:r w:rsidR="001D507E">
        <w:rPr>
          <w:rFonts w:ascii="Times New Roman" w:hAnsi="Times New Roman" w:cs="Times New Roman"/>
          <w:color w:val="000000" w:themeColor="text1"/>
          <w:sz w:val="24"/>
          <w:szCs w:val="24"/>
        </w:rPr>
        <w:t>por el</w:t>
      </w:r>
      <w:r w:rsidRPr="002477D9">
        <w:rPr>
          <w:rFonts w:ascii="Times New Roman" w:hAnsi="Times New Roman" w:cs="Times New Roman"/>
          <w:color w:val="000000" w:themeColor="text1"/>
          <w:sz w:val="24"/>
          <w:szCs w:val="24"/>
        </w:rPr>
        <w:t xml:space="preserve"> artículo 53 de la LFCE.</w:t>
      </w:r>
      <w:r w:rsidR="00104F29">
        <w:rPr>
          <w:rFonts w:ascii="Times New Roman" w:hAnsi="Times New Roman" w:cs="Times New Roman"/>
          <w:color w:val="000000" w:themeColor="text1"/>
          <w:sz w:val="24"/>
          <w:szCs w:val="24"/>
        </w:rPr>
        <w:t xml:space="preserve"> </w:t>
      </w:r>
      <w:r w:rsidR="00D07A70">
        <w:rPr>
          <w:rFonts w:ascii="Times New Roman" w:hAnsi="Times New Roman" w:cs="Times New Roman"/>
          <w:color w:val="000000" w:themeColor="text1"/>
          <w:sz w:val="24"/>
          <w:szCs w:val="24"/>
        </w:rPr>
        <w:t>Aunque</w:t>
      </w:r>
      <w:r w:rsidR="005F5EE9" w:rsidRPr="002477D9">
        <w:rPr>
          <w:rFonts w:ascii="Times New Roman" w:hAnsi="Times New Roman" w:cs="Times New Roman"/>
          <w:color w:val="000000" w:themeColor="text1"/>
          <w:sz w:val="24"/>
          <w:szCs w:val="24"/>
        </w:rPr>
        <w:t xml:space="preserve"> </w:t>
      </w:r>
      <w:r w:rsidR="009B0D70">
        <w:rPr>
          <w:rFonts w:ascii="Times New Roman" w:hAnsi="Times New Roman" w:cs="Times New Roman"/>
          <w:color w:val="000000" w:themeColor="text1"/>
          <w:sz w:val="24"/>
          <w:szCs w:val="24"/>
        </w:rPr>
        <w:t>el objeto</w:t>
      </w:r>
      <w:r w:rsidR="00CE5CCC" w:rsidRPr="002477D9">
        <w:rPr>
          <w:rFonts w:ascii="Times New Roman" w:hAnsi="Times New Roman" w:cs="Times New Roman"/>
          <w:color w:val="000000" w:themeColor="text1"/>
          <w:sz w:val="24"/>
          <w:szCs w:val="24"/>
        </w:rPr>
        <w:t xml:space="preserve"> dichos acuerdos efectivamente sea la investigación y desarrollo para la mejora </w:t>
      </w:r>
      <w:r w:rsidR="00D86A4B">
        <w:rPr>
          <w:rFonts w:ascii="Times New Roman" w:hAnsi="Times New Roman" w:cs="Times New Roman"/>
          <w:color w:val="000000" w:themeColor="text1"/>
          <w:sz w:val="24"/>
          <w:szCs w:val="24"/>
        </w:rPr>
        <w:t xml:space="preserve">de </w:t>
      </w:r>
      <w:r w:rsidR="00CE5CCC" w:rsidRPr="002477D9">
        <w:rPr>
          <w:rFonts w:ascii="Times New Roman" w:hAnsi="Times New Roman" w:cs="Times New Roman"/>
          <w:color w:val="000000" w:themeColor="text1"/>
          <w:sz w:val="24"/>
          <w:szCs w:val="24"/>
        </w:rPr>
        <w:t>tecnologías y productos</w:t>
      </w:r>
      <w:r w:rsidR="00DA21FB" w:rsidRPr="002477D9">
        <w:rPr>
          <w:rFonts w:ascii="Times New Roman" w:hAnsi="Times New Roman" w:cs="Times New Roman"/>
          <w:color w:val="000000" w:themeColor="text1"/>
          <w:sz w:val="24"/>
          <w:szCs w:val="24"/>
        </w:rPr>
        <w:t xml:space="preserve"> existentes</w:t>
      </w:r>
      <w:r w:rsidR="00CE5CCC" w:rsidRPr="002477D9">
        <w:rPr>
          <w:rFonts w:ascii="Times New Roman" w:hAnsi="Times New Roman" w:cs="Times New Roman"/>
          <w:color w:val="000000" w:themeColor="text1"/>
          <w:sz w:val="24"/>
          <w:szCs w:val="24"/>
        </w:rPr>
        <w:t>, dichos acuerdos</w:t>
      </w:r>
      <w:r w:rsidR="005F5EE9" w:rsidRPr="002477D9">
        <w:rPr>
          <w:rFonts w:ascii="Times New Roman" w:hAnsi="Times New Roman" w:cs="Times New Roman"/>
          <w:color w:val="000000" w:themeColor="text1"/>
          <w:sz w:val="24"/>
          <w:szCs w:val="24"/>
        </w:rPr>
        <w:t xml:space="preserve"> </w:t>
      </w:r>
      <w:r w:rsidR="006C6A7C" w:rsidRPr="002477D9">
        <w:rPr>
          <w:rFonts w:ascii="Times New Roman" w:hAnsi="Times New Roman" w:cs="Times New Roman"/>
          <w:color w:val="000000" w:themeColor="text1"/>
          <w:sz w:val="24"/>
          <w:szCs w:val="24"/>
        </w:rPr>
        <w:t xml:space="preserve">pueden generar efectos contrarios a la competencia </w:t>
      </w:r>
      <w:r w:rsidR="001D507E">
        <w:rPr>
          <w:rFonts w:ascii="Times New Roman" w:hAnsi="Times New Roman" w:cs="Times New Roman"/>
          <w:color w:val="000000" w:themeColor="text1"/>
          <w:sz w:val="24"/>
          <w:szCs w:val="24"/>
        </w:rPr>
        <w:t>cuando se generan</w:t>
      </w:r>
      <w:r w:rsidR="00084196" w:rsidRPr="002477D9">
        <w:rPr>
          <w:rFonts w:ascii="Times New Roman" w:hAnsi="Times New Roman" w:cs="Times New Roman"/>
          <w:color w:val="000000" w:themeColor="text1"/>
          <w:sz w:val="24"/>
          <w:szCs w:val="24"/>
        </w:rPr>
        <w:t xml:space="preserve"> </w:t>
      </w:r>
      <w:r w:rsidR="005F5EE9" w:rsidRPr="002477D9">
        <w:rPr>
          <w:rFonts w:ascii="Times New Roman" w:hAnsi="Times New Roman" w:cs="Times New Roman"/>
          <w:color w:val="000000" w:themeColor="text1"/>
          <w:sz w:val="24"/>
          <w:szCs w:val="24"/>
        </w:rPr>
        <w:t>i</w:t>
      </w:r>
      <w:r w:rsidR="004C23B7" w:rsidRPr="002477D9">
        <w:rPr>
          <w:rFonts w:ascii="Times New Roman" w:hAnsi="Times New Roman" w:cs="Times New Roman"/>
          <w:color w:val="000000" w:themeColor="text1"/>
          <w:sz w:val="24"/>
          <w:szCs w:val="24"/>
        </w:rPr>
        <w:t xml:space="preserve">ncentivos a disminuir la </w:t>
      </w:r>
      <w:r w:rsidR="008C524E" w:rsidRPr="002477D9">
        <w:rPr>
          <w:rFonts w:ascii="Times New Roman" w:hAnsi="Times New Roman" w:cs="Times New Roman"/>
          <w:color w:val="000000" w:themeColor="text1"/>
          <w:sz w:val="24"/>
          <w:szCs w:val="24"/>
        </w:rPr>
        <w:t>innovación</w:t>
      </w:r>
      <w:r w:rsidR="004C23B7" w:rsidRPr="002477D9">
        <w:rPr>
          <w:rFonts w:ascii="Times New Roman" w:hAnsi="Times New Roman" w:cs="Times New Roman"/>
          <w:color w:val="000000" w:themeColor="text1"/>
          <w:sz w:val="24"/>
          <w:szCs w:val="24"/>
        </w:rPr>
        <w:t>, y</w:t>
      </w:r>
      <w:r w:rsidR="00CB478C">
        <w:rPr>
          <w:rFonts w:ascii="Times New Roman" w:hAnsi="Times New Roman" w:cs="Times New Roman"/>
          <w:color w:val="000000" w:themeColor="text1"/>
          <w:sz w:val="24"/>
          <w:szCs w:val="24"/>
        </w:rPr>
        <w:t>,</w:t>
      </w:r>
      <w:r w:rsidR="004C23B7" w:rsidRPr="002477D9">
        <w:rPr>
          <w:rFonts w:ascii="Times New Roman" w:hAnsi="Times New Roman" w:cs="Times New Roman"/>
          <w:color w:val="000000" w:themeColor="text1"/>
          <w:sz w:val="24"/>
          <w:szCs w:val="24"/>
        </w:rPr>
        <w:t xml:space="preserve"> por tanto</w:t>
      </w:r>
      <w:r w:rsidR="00084196" w:rsidRPr="002477D9">
        <w:rPr>
          <w:rFonts w:ascii="Times New Roman" w:hAnsi="Times New Roman" w:cs="Times New Roman"/>
          <w:color w:val="000000" w:themeColor="text1"/>
          <w:sz w:val="24"/>
          <w:szCs w:val="24"/>
        </w:rPr>
        <w:t xml:space="preserve">, se afecte la </w:t>
      </w:r>
      <w:r w:rsidR="005005D2" w:rsidRPr="002477D9">
        <w:rPr>
          <w:rFonts w:ascii="Times New Roman" w:hAnsi="Times New Roman" w:cs="Times New Roman"/>
          <w:color w:val="000000" w:themeColor="text1"/>
          <w:sz w:val="24"/>
          <w:szCs w:val="24"/>
        </w:rPr>
        <w:t>cantidad o</w:t>
      </w:r>
      <w:r w:rsidR="004C23B7" w:rsidRPr="002477D9">
        <w:rPr>
          <w:rFonts w:ascii="Times New Roman" w:hAnsi="Times New Roman" w:cs="Times New Roman"/>
          <w:color w:val="000000" w:themeColor="text1"/>
          <w:sz w:val="24"/>
          <w:szCs w:val="24"/>
        </w:rPr>
        <w:t xml:space="preserve"> calidad de </w:t>
      </w:r>
      <w:r w:rsidR="005005D2" w:rsidRPr="002477D9">
        <w:rPr>
          <w:rFonts w:ascii="Times New Roman" w:hAnsi="Times New Roman" w:cs="Times New Roman"/>
          <w:color w:val="000000" w:themeColor="text1"/>
          <w:sz w:val="24"/>
          <w:szCs w:val="24"/>
        </w:rPr>
        <w:t>l</w:t>
      </w:r>
      <w:r w:rsidR="004C23B7" w:rsidRPr="002477D9">
        <w:rPr>
          <w:rFonts w:ascii="Times New Roman" w:hAnsi="Times New Roman" w:cs="Times New Roman"/>
          <w:color w:val="000000" w:themeColor="text1"/>
          <w:sz w:val="24"/>
          <w:szCs w:val="24"/>
        </w:rPr>
        <w:t>os productos</w:t>
      </w:r>
      <w:r w:rsidR="00084196" w:rsidRPr="002477D9">
        <w:rPr>
          <w:rFonts w:ascii="Times New Roman" w:hAnsi="Times New Roman" w:cs="Times New Roman"/>
          <w:color w:val="000000" w:themeColor="text1"/>
          <w:sz w:val="24"/>
          <w:szCs w:val="24"/>
        </w:rPr>
        <w:t xml:space="preserve"> o servicios</w:t>
      </w:r>
      <w:r w:rsidR="004C23B7" w:rsidRPr="002477D9">
        <w:rPr>
          <w:rFonts w:ascii="Times New Roman" w:hAnsi="Times New Roman" w:cs="Times New Roman"/>
          <w:color w:val="000000" w:themeColor="text1"/>
          <w:sz w:val="24"/>
          <w:szCs w:val="24"/>
        </w:rPr>
        <w:t>.</w:t>
      </w:r>
      <w:r w:rsidR="005F5EE9" w:rsidRPr="002477D9">
        <w:rPr>
          <w:rFonts w:ascii="Times New Roman" w:hAnsi="Times New Roman" w:cs="Times New Roman"/>
          <w:color w:val="000000" w:themeColor="text1"/>
          <w:sz w:val="24"/>
          <w:szCs w:val="24"/>
        </w:rPr>
        <w:t xml:space="preserve"> Asimismo, </w:t>
      </w:r>
      <w:r w:rsidR="00084196" w:rsidRPr="002477D9">
        <w:rPr>
          <w:rFonts w:ascii="Times New Roman" w:hAnsi="Times New Roman" w:cs="Times New Roman"/>
          <w:color w:val="000000" w:themeColor="text1"/>
          <w:sz w:val="24"/>
          <w:szCs w:val="24"/>
        </w:rPr>
        <w:t>cuando los involucrados va</w:t>
      </w:r>
      <w:r w:rsidR="00950E28">
        <w:rPr>
          <w:rFonts w:ascii="Times New Roman" w:hAnsi="Times New Roman" w:cs="Times New Roman"/>
          <w:color w:val="000000" w:themeColor="text1"/>
          <w:sz w:val="24"/>
          <w:szCs w:val="24"/>
        </w:rPr>
        <w:t>yan</w:t>
      </w:r>
      <w:r w:rsidR="00084196" w:rsidRPr="002477D9">
        <w:rPr>
          <w:rFonts w:ascii="Times New Roman" w:hAnsi="Times New Roman" w:cs="Times New Roman"/>
          <w:color w:val="000000" w:themeColor="text1"/>
          <w:sz w:val="24"/>
          <w:szCs w:val="24"/>
        </w:rPr>
        <w:t xml:space="preserve"> más allá del acuerdo de colaboración de I+D, o cuando se limita la toma de decisiones independientes de las partes competidoras, </w:t>
      </w:r>
      <w:r w:rsidR="001D507E">
        <w:rPr>
          <w:rFonts w:ascii="Times New Roman" w:hAnsi="Times New Roman" w:cs="Times New Roman"/>
          <w:color w:val="000000" w:themeColor="text1"/>
          <w:sz w:val="24"/>
          <w:szCs w:val="24"/>
        </w:rPr>
        <w:t>estos acuerdos po</w:t>
      </w:r>
      <w:r w:rsidR="00084196" w:rsidRPr="002477D9">
        <w:rPr>
          <w:rFonts w:ascii="Times New Roman" w:hAnsi="Times New Roman" w:cs="Times New Roman"/>
          <w:color w:val="000000" w:themeColor="text1"/>
          <w:sz w:val="24"/>
          <w:szCs w:val="24"/>
        </w:rPr>
        <w:t>drían dañar la competencia</w:t>
      </w:r>
      <w:r w:rsidR="008B0B60" w:rsidRPr="002477D9">
        <w:rPr>
          <w:rFonts w:ascii="Times New Roman" w:hAnsi="Times New Roman" w:cs="Times New Roman"/>
          <w:color w:val="000000" w:themeColor="text1"/>
          <w:sz w:val="24"/>
          <w:szCs w:val="24"/>
        </w:rPr>
        <w:t>.</w:t>
      </w:r>
    </w:p>
    <w:p w:rsidR="00DE4B6F" w:rsidRPr="00CF75FB" w:rsidRDefault="00063E74" w:rsidP="00741FDB">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 xml:space="preserve">Para determinar si los acuerdos de colaboración de </w:t>
      </w:r>
      <w:r w:rsidR="00C31125" w:rsidRPr="002477D9">
        <w:rPr>
          <w:rFonts w:ascii="Times New Roman" w:hAnsi="Times New Roman" w:cs="Times New Roman"/>
          <w:color w:val="000000" w:themeColor="text1"/>
          <w:sz w:val="24"/>
          <w:szCs w:val="24"/>
        </w:rPr>
        <w:t>I+D</w:t>
      </w:r>
      <w:r w:rsidR="00C31125" w:rsidRPr="002477D9" w:rsidDel="00C31125">
        <w:rPr>
          <w:rFonts w:ascii="Times New Roman" w:hAnsi="Times New Roman" w:cs="Times New Roman"/>
          <w:color w:val="000000" w:themeColor="text1"/>
          <w:sz w:val="24"/>
          <w:szCs w:val="24"/>
        </w:rPr>
        <w:t xml:space="preserve"> </w:t>
      </w:r>
      <w:r w:rsidRPr="002477D9">
        <w:rPr>
          <w:rFonts w:ascii="Times New Roman" w:hAnsi="Times New Roman" w:cs="Times New Roman"/>
          <w:color w:val="000000" w:themeColor="text1"/>
          <w:sz w:val="24"/>
          <w:szCs w:val="24"/>
        </w:rPr>
        <w:t>tienen</w:t>
      </w:r>
      <w:r w:rsidR="001530C2">
        <w:rPr>
          <w:rFonts w:ascii="Times New Roman" w:hAnsi="Times New Roman" w:cs="Times New Roman"/>
          <w:color w:val="000000" w:themeColor="text1"/>
          <w:sz w:val="24"/>
          <w:szCs w:val="24"/>
        </w:rPr>
        <w:t xml:space="preserve"> una</w:t>
      </w:r>
      <w:r w:rsidRPr="002477D9">
        <w:rPr>
          <w:rFonts w:ascii="Times New Roman" w:hAnsi="Times New Roman" w:cs="Times New Roman"/>
          <w:color w:val="000000" w:themeColor="text1"/>
          <w:sz w:val="24"/>
          <w:szCs w:val="24"/>
        </w:rPr>
        <w:t xml:space="preserve"> mayor probabilidad de generar efec</w:t>
      </w:r>
      <w:r w:rsidR="00474D95" w:rsidRPr="002477D9">
        <w:rPr>
          <w:rFonts w:ascii="Times New Roman" w:hAnsi="Times New Roman" w:cs="Times New Roman"/>
          <w:color w:val="000000" w:themeColor="text1"/>
          <w:sz w:val="24"/>
          <w:szCs w:val="24"/>
        </w:rPr>
        <w:t xml:space="preserve">tos </w:t>
      </w:r>
      <w:r w:rsidR="00C31125">
        <w:rPr>
          <w:rFonts w:ascii="Times New Roman" w:hAnsi="Times New Roman" w:cs="Times New Roman"/>
          <w:color w:val="000000" w:themeColor="text1"/>
          <w:sz w:val="24"/>
          <w:szCs w:val="24"/>
        </w:rPr>
        <w:t>colusorios</w:t>
      </w:r>
      <w:r w:rsidR="0005696C">
        <w:rPr>
          <w:rFonts w:ascii="Times New Roman" w:hAnsi="Times New Roman" w:cs="Times New Roman"/>
          <w:color w:val="000000" w:themeColor="text1"/>
          <w:sz w:val="24"/>
          <w:szCs w:val="24"/>
        </w:rPr>
        <w:t xml:space="preserve"> en términos del artículo 53 de la LFCE</w:t>
      </w:r>
      <w:r w:rsidR="00474D95" w:rsidRPr="002477D9">
        <w:rPr>
          <w:rFonts w:ascii="Times New Roman" w:hAnsi="Times New Roman" w:cs="Times New Roman"/>
          <w:color w:val="000000" w:themeColor="text1"/>
          <w:sz w:val="24"/>
          <w:szCs w:val="24"/>
        </w:rPr>
        <w:t xml:space="preserve">, la </w:t>
      </w:r>
      <w:r w:rsidR="00BD04ED">
        <w:rPr>
          <w:rFonts w:ascii="Times New Roman" w:hAnsi="Times New Roman" w:cs="Times New Roman"/>
          <w:color w:val="000000" w:themeColor="text1"/>
          <w:sz w:val="24"/>
          <w:szCs w:val="24"/>
        </w:rPr>
        <w:t>Comisión</w:t>
      </w:r>
      <w:r w:rsidR="00C31125" w:rsidRPr="002477D9">
        <w:rPr>
          <w:rFonts w:ascii="Times New Roman" w:hAnsi="Times New Roman" w:cs="Times New Roman"/>
          <w:color w:val="000000" w:themeColor="text1"/>
          <w:sz w:val="24"/>
          <w:szCs w:val="24"/>
        </w:rPr>
        <w:t xml:space="preserve"> </w:t>
      </w:r>
      <w:r w:rsidR="00474D95" w:rsidRPr="002477D9">
        <w:rPr>
          <w:rFonts w:ascii="Times New Roman" w:hAnsi="Times New Roman" w:cs="Times New Roman"/>
          <w:color w:val="000000" w:themeColor="text1"/>
          <w:sz w:val="24"/>
          <w:szCs w:val="24"/>
        </w:rPr>
        <w:t>tomará</w:t>
      </w:r>
      <w:r w:rsidRPr="002477D9">
        <w:rPr>
          <w:rFonts w:ascii="Times New Roman" w:hAnsi="Times New Roman" w:cs="Times New Roman"/>
          <w:color w:val="000000" w:themeColor="text1"/>
          <w:sz w:val="24"/>
          <w:szCs w:val="24"/>
        </w:rPr>
        <w:t xml:space="preserve"> en cuenta</w:t>
      </w:r>
      <w:r w:rsidR="00474D95" w:rsidRPr="002477D9">
        <w:rPr>
          <w:rFonts w:ascii="Times New Roman" w:hAnsi="Times New Roman" w:cs="Times New Roman"/>
          <w:color w:val="000000" w:themeColor="text1"/>
          <w:sz w:val="24"/>
          <w:szCs w:val="24"/>
        </w:rPr>
        <w:t xml:space="preserve"> de manera conjunta</w:t>
      </w:r>
      <w:r w:rsidR="00CB478C">
        <w:rPr>
          <w:rFonts w:ascii="Times New Roman" w:hAnsi="Times New Roman" w:cs="Times New Roman"/>
          <w:color w:val="000000" w:themeColor="text1"/>
          <w:sz w:val="24"/>
          <w:szCs w:val="24"/>
        </w:rPr>
        <w:t xml:space="preserve"> y enunciativa</w:t>
      </w:r>
      <w:r w:rsidR="00D07A70">
        <w:rPr>
          <w:rFonts w:ascii="Times New Roman" w:hAnsi="Times New Roman" w:cs="Times New Roman"/>
          <w:color w:val="000000" w:themeColor="text1"/>
          <w:sz w:val="24"/>
          <w:szCs w:val="24"/>
        </w:rPr>
        <w:t>,</w:t>
      </w:r>
      <w:r w:rsidR="00CB478C">
        <w:rPr>
          <w:rFonts w:ascii="Times New Roman" w:hAnsi="Times New Roman" w:cs="Times New Roman"/>
          <w:color w:val="000000" w:themeColor="text1"/>
          <w:sz w:val="24"/>
          <w:szCs w:val="24"/>
        </w:rPr>
        <w:t xml:space="preserve"> ma</w:t>
      </w:r>
      <w:r w:rsidR="002F49C6" w:rsidRPr="002477D9">
        <w:rPr>
          <w:rFonts w:ascii="Times New Roman" w:hAnsi="Times New Roman" w:cs="Times New Roman"/>
          <w:color w:val="000000" w:themeColor="text1"/>
          <w:sz w:val="24"/>
          <w:szCs w:val="24"/>
        </w:rPr>
        <w:t>s no exhaustiva</w:t>
      </w:r>
      <w:r w:rsidR="00474D95" w:rsidRPr="002477D9">
        <w:rPr>
          <w:rFonts w:ascii="Times New Roman" w:hAnsi="Times New Roman" w:cs="Times New Roman"/>
          <w:color w:val="000000" w:themeColor="text1"/>
          <w:sz w:val="24"/>
          <w:szCs w:val="24"/>
        </w:rPr>
        <w:t>,</w:t>
      </w:r>
      <w:r w:rsidRPr="002477D9">
        <w:rPr>
          <w:rFonts w:ascii="Times New Roman" w:hAnsi="Times New Roman" w:cs="Times New Roman"/>
          <w:color w:val="000000" w:themeColor="text1"/>
          <w:sz w:val="24"/>
          <w:szCs w:val="24"/>
        </w:rPr>
        <w:t xml:space="preserve"> </w:t>
      </w:r>
      <w:r w:rsidR="00482C8C">
        <w:rPr>
          <w:rFonts w:ascii="Times New Roman" w:hAnsi="Times New Roman" w:cs="Times New Roman"/>
          <w:color w:val="000000" w:themeColor="text1"/>
          <w:sz w:val="24"/>
          <w:szCs w:val="24"/>
        </w:rPr>
        <w:t xml:space="preserve">según sea el caso, </w:t>
      </w:r>
      <w:r w:rsidRPr="002477D9">
        <w:rPr>
          <w:rFonts w:ascii="Times New Roman" w:hAnsi="Times New Roman" w:cs="Times New Roman"/>
          <w:color w:val="000000" w:themeColor="text1"/>
          <w:sz w:val="24"/>
          <w:szCs w:val="24"/>
        </w:rPr>
        <w:t xml:space="preserve">la presencia de los siguientes </w:t>
      </w:r>
      <w:r w:rsidR="00474D95" w:rsidRPr="002477D9">
        <w:rPr>
          <w:rFonts w:ascii="Times New Roman" w:hAnsi="Times New Roman" w:cs="Times New Roman"/>
          <w:color w:val="000000" w:themeColor="text1"/>
          <w:sz w:val="24"/>
          <w:szCs w:val="24"/>
        </w:rPr>
        <w:t>elementos</w:t>
      </w:r>
      <w:r w:rsidRPr="002477D9">
        <w:rPr>
          <w:rFonts w:ascii="Times New Roman" w:hAnsi="Times New Roman" w:cs="Times New Roman"/>
          <w:color w:val="000000" w:themeColor="text1"/>
          <w:sz w:val="24"/>
          <w:szCs w:val="24"/>
        </w:rPr>
        <w:t>:</w:t>
      </w:r>
    </w:p>
    <w:p w:rsidR="00084196" w:rsidRPr="002477D9" w:rsidRDefault="00FF3DA4" w:rsidP="00B34265">
      <w:pPr>
        <w:pStyle w:val="Prrafodelista"/>
        <w:numPr>
          <w:ilvl w:val="0"/>
          <w:numId w:val="41"/>
        </w:numPr>
        <w:spacing w:before="120" w:after="120" w:line="240" w:lineRule="auto"/>
        <w:contextualSpacing w:val="0"/>
        <w:jc w:val="both"/>
        <w:rPr>
          <w:rFonts w:ascii="Times New Roman" w:hAnsi="Times New Roman" w:cs="Times New Roman"/>
          <w:color w:val="000000" w:themeColor="text1"/>
          <w:sz w:val="24"/>
          <w:szCs w:val="24"/>
        </w:rPr>
      </w:pPr>
      <w:r w:rsidRPr="00932F37">
        <w:rPr>
          <w:rFonts w:ascii="Times New Roman" w:hAnsi="Times New Roman" w:cs="Times New Roman"/>
          <w:i/>
          <w:color w:val="000000" w:themeColor="text1"/>
          <w:sz w:val="24"/>
          <w:szCs w:val="24"/>
        </w:rPr>
        <w:t>N</w:t>
      </w:r>
      <w:r w:rsidR="00CA33B2" w:rsidRPr="00932F37">
        <w:rPr>
          <w:rFonts w:ascii="Times New Roman" w:hAnsi="Times New Roman" w:cs="Times New Roman"/>
          <w:i/>
          <w:color w:val="000000" w:themeColor="text1"/>
          <w:sz w:val="24"/>
          <w:szCs w:val="24"/>
        </w:rPr>
        <w:t>úmero de participantes y sus par</w:t>
      </w:r>
      <w:r w:rsidR="00994E37" w:rsidRPr="00932F37">
        <w:rPr>
          <w:rFonts w:ascii="Times New Roman" w:hAnsi="Times New Roman" w:cs="Times New Roman"/>
          <w:i/>
          <w:color w:val="000000" w:themeColor="text1"/>
          <w:sz w:val="24"/>
          <w:szCs w:val="24"/>
        </w:rPr>
        <w:t>ti</w:t>
      </w:r>
      <w:r w:rsidR="004C23B7" w:rsidRPr="00932F37">
        <w:rPr>
          <w:rFonts w:ascii="Times New Roman" w:hAnsi="Times New Roman" w:cs="Times New Roman"/>
          <w:i/>
          <w:color w:val="000000" w:themeColor="text1"/>
          <w:sz w:val="24"/>
          <w:szCs w:val="24"/>
        </w:rPr>
        <w:t>cipaciones en el mercado</w:t>
      </w:r>
      <w:r w:rsidR="007817BE">
        <w:rPr>
          <w:rFonts w:ascii="Times New Roman" w:hAnsi="Times New Roman" w:cs="Times New Roman"/>
          <w:color w:val="000000" w:themeColor="text1"/>
          <w:sz w:val="24"/>
          <w:szCs w:val="24"/>
        </w:rPr>
        <w:t>:</w:t>
      </w:r>
      <w:r w:rsidR="00D4468D" w:rsidRPr="002477D9">
        <w:rPr>
          <w:rFonts w:ascii="Times New Roman" w:hAnsi="Times New Roman" w:cs="Times New Roman"/>
          <w:color w:val="000000" w:themeColor="text1"/>
          <w:sz w:val="24"/>
          <w:szCs w:val="24"/>
        </w:rPr>
        <w:t xml:space="preserve"> </w:t>
      </w:r>
      <w:r w:rsidR="00D07A70">
        <w:rPr>
          <w:rFonts w:ascii="Times New Roman" w:hAnsi="Times New Roman" w:cs="Times New Roman"/>
          <w:color w:val="000000" w:themeColor="text1"/>
          <w:sz w:val="24"/>
          <w:szCs w:val="24"/>
        </w:rPr>
        <w:t>Se</w:t>
      </w:r>
      <w:r w:rsidR="00D4468D" w:rsidRPr="002477D9">
        <w:rPr>
          <w:rFonts w:ascii="Times New Roman" w:hAnsi="Times New Roman" w:cs="Times New Roman"/>
          <w:color w:val="000000" w:themeColor="text1"/>
          <w:sz w:val="24"/>
          <w:szCs w:val="24"/>
        </w:rPr>
        <w:t xml:space="preserve"> considerará que </w:t>
      </w:r>
      <w:r w:rsidR="008050DD" w:rsidRPr="002477D9">
        <w:rPr>
          <w:rFonts w:ascii="Times New Roman" w:hAnsi="Times New Roman" w:cs="Times New Roman"/>
          <w:color w:val="000000" w:themeColor="text1"/>
          <w:sz w:val="24"/>
          <w:szCs w:val="24"/>
        </w:rPr>
        <w:t>e</w:t>
      </w:r>
      <w:r w:rsidR="004C23B7" w:rsidRPr="002477D9">
        <w:rPr>
          <w:rFonts w:ascii="Times New Roman" w:hAnsi="Times New Roman" w:cs="Times New Roman"/>
          <w:color w:val="000000" w:themeColor="text1"/>
          <w:sz w:val="24"/>
          <w:szCs w:val="24"/>
        </w:rPr>
        <w:t>ntre</w:t>
      </w:r>
      <w:r w:rsidR="00176F76" w:rsidRPr="002477D9">
        <w:rPr>
          <w:rFonts w:ascii="Times New Roman" w:hAnsi="Times New Roman" w:cs="Times New Roman"/>
          <w:color w:val="000000" w:themeColor="text1"/>
          <w:sz w:val="24"/>
          <w:szCs w:val="24"/>
        </w:rPr>
        <w:t xml:space="preserve"> mayor sea </w:t>
      </w:r>
      <w:r w:rsidR="004C23B7" w:rsidRPr="002477D9">
        <w:rPr>
          <w:rFonts w:ascii="Times New Roman" w:hAnsi="Times New Roman" w:cs="Times New Roman"/>
          <w:color w:val="000000" w:themeColor="text1"/>
          <w:sz w:val="24"/>
          <w:szCs w:val="24"/>
        </w:rPr>
        <w:t xml:space="preserve">la participación </w:t>
      </w:r>
      <w:r w:rsidR="00884ECF">
        <w:rPr>
          <w:rFonts w:ascii="Times New Roman" w:hAnsi="Times New Roman" w:cs="Times New Roman"/>
          <w:color w:val="000000" w:themeColor="text1"/>
          <w:sz w:val="24"/>
          <w:szCs w:val="24"/>
        </w:rPr>
        <w:t>de</w:t>
      </w:r>
      <w:r w:rsidR="00322B22" w:rsidRPr="002477D9">
        <w:rPr>
          <w:rFonts w:ascii="Times New Roman" w:hAnsi="Times New Roman" w:cs="Times New Roman"/>
          <w:color w:val="000000" w:themeColor="text1"/>
          <w:sz w:val="24"/>
          <w:szCs w:val="24"/>
        </w:rPr>
        <w:t xml:space="preserve"> mercado </w:t>
      </w:r>
      <w:r w:rsidR="004C23B7" w:rsidRPr="002477D9">
        <w:rPr>
          <w:rFonts w:ascii="Times New Roman" w:hAnsi="Times New Roman" w:cs="Times New Roman"/>
          <w:color w:val="000000" w:themeColor="text1"/>
          <w:sz w:val="24"/>
          <w:szCs w:val="24"/>
        </w:rPr>
        <w:t>de los competido</w:t>
      </w:r>
      <w:r w:rsidR="00322B22" w:rsidRPr="002477D9">
        <w:rPr>
          <w:rFonts w:ascii="Times New Roman" w:hAnsi="Times New Roman" w:cs="Times New Roman"/>
          <w:color w:val="000000" w:themeColor="text1"/>
          <w:sz w:val="24"/>
          <w:szCs w:val="24"/>
        </w:rPr>
        <w:t xml:space="preserve">res involucrados, </w:t>
      </w:r>
      <w:r w:rsidR="004C23B7" w:rsidRPr="002477D9">
        <w:rPr>
          <w:rFonts w:ascii="Times New Roman" w:hAnsi="Times New Roman" w:cs="Times New Roman"/>
          <w:color w:val="000000" w:themeColor="text1"/>
          <w:sz w:val="24"/>
          <w:szCs w:val="24"/>
        </w:rPr>
        <w:t>may</w:t>
      </w:r>
      <w:r w:rsidR="009D3A6E" w:rsidRPr="002477D9">
        <w:rPr>
          <w:rFonts w:ascii="Times New Roman" w:hAnsi="Times New Roman" w:cs="Times New Roman"/>
          <w:color w:val="000000" w:themeColor="text1"/>
          <w:sz w:val="24"/>
          <w:szCs w:val="24"/>
        </w:rPr>
        <w:t>or es la probabilidad</w:t>
      </w:r>
      <w:r w:rsidR="00D07A70">
        <w:rPr>
          <w:rFonts w:ascii="Times New Roman" w:hAnsi="Times New Roman" w:cs="Times New Roman"/>
          <w:color w:val="000000" w:themeColor="text1"/>
          <w:sz w:val="24"/>
          <w:szCs w:val="24"/>
        </w:rPr>
        <w:t xml:space="preserve"> de</w:t>
      </w:r>
      <w:r w:rsidR="009D3A6E" w:rsidRPr="002477D9">
        <w:rPr>
          <w:rFonts w:ascii="Times New Roman" w:hAnsi="Times New Roman" w:cs="Times New Roman"/>
          <w:color w:val="000000" w:themeColor="text1"/>
          <w:sz w:val="24"/>
          <w:szCs w:val="24"/>
        </w:rPr>
        <w:t xml:space="preserve"> </w:t>
      </w:r>
      <w:r w:rsidR="00322B22" w:rsidRPr="002477D9">
        <w:rPr>
          <w:rFonts w:ascii="Times New Roman" w:hAnsi="Times New Roman" w:cs="Times New Roman"/>
          <w:color w:val="000000" w:themeColor="text1"/>
          <w:sz w:val="24"/>
          <w:szCs w:val="24"/>
        </w:rPr>
        <w:t xml:space="preserve">eliminar los incentivos </w:t>
      </w:r>
      <w:r w:rsidR="00D07A70">
        <w:rPr>
          <w:rFonts w:ascii="Times New Roman" w:hAnsi="Times New Roman" w:cs="Times New Roman"/>
          <w:color w:val="000000" w:themeColor="text1"/>
          <w:sz w:val="24"/>
          <w:szCs w:val="24"/>
        </w:rPr>
        <w:t>para</w:t>
      </w:r>
      <w:r w:rsidR="00322B22" w:rsidRPr="002477D9">
        <w:rPr>
          <w:rFonts w:ascii="Times New Roman" w:hAnsi="Times New Roman" w:cs="Times New Roman"/>
          <w:color w:val="000000" w:themeColor="text1"/>
          <w:sz w:val="24"/>
          <w:szCs w:val="24"/>
        </w:rPr>
        <w:t xml:space="preserve"> competir y </w:t>
      </w:r>
      <w:r w:rsidR="00D07A70">
        <w:rPr>
          <w:rFonts w:ascii="Times New Roman" w:hAnsi="Times New Roman" w:cs="Times New Roman"/>
          <w:color w:val="000000" w:themeColor="text1"/>
          <w:sz w:val="24"/>
          <w:szCs w:val="24"/>
        </w:rPr>
        <w:t>reducir la</w:t>
      </w:r>
      <w:r w:rsidR="009D3A6E" w:rsidRPr="002477D9">
        <w:rPr>
          <w:rFonts w:ascii="Times New Roman" w:hAnsi="Times New Roman" w:cs="Times New Roman"/>
          <w:color w:val="000000" w:themeColor="text1"/>
          <w:sz w:val="24"/>
          <w:szCs w:val="24"/>
        </w:rPr>
        <w:t xml:space="preserve"> innovación.</w:t>
      </w:r>
    </w:p>
    <w:p w:rsidR="007E6849" w:rsidRPr="002477D9" w:rsidRDefault="00FF3DA4" w:rsidP="00B34265">
      <w:pPr>
        <w:pStyle w:val="Prrafodelista"/>
        <w:numPr>
          <w:ilvl w:val="0"/>
          <w:numId w:val="41"/>
        </w:numPr>
        <w:spacing w:before="120" w:after="120" w:line="240" w:lineRule="auto"/>
        <w:contextualSpacing w:val="0"/>
        <w:jc w:val="both"/>
        <w:rPr>
          <w:rFonts w:ascii="Times New Roman" w:hAnsi="Times New Roman" w:cs="Times New Roman"/>
          <w:color w:val="000000" w:themeColor="text1"/>
          <w:sz w:val="24"/>
          <w:szCs w:val="24"/>
        </w:rPr>
      </w:pPr>
      <w:r w:rsidRPr="00932F37">
        <w:rPr>
          <w:rFonts w:ascii="Times New Roman" w:hAnsi="Times New Roman" w:cs="Times New Roman"/>
          <w:i/>
          <w:color w:val="000000" w:themeColor="text1"/>
          <w:sz w:val="24"/>
          <w:szCs w:val="24"/>
        </w:rPr>
        <w:t>E</w:t>
      </w:r>
      <w:r w:rsidR="00CA33B2" w:rsidRPr="00932F37">
        <w:rPr>
          <w:rFonts w:ascii="Times New Roman" w:hAnsi="Times New Roman" w:cs="Times New Roman"/>
          <w:i/>
          <w:color w:val="000000" w:themeColor="text1"/>
          <w:sz w:val="24"/>
          <w:szCs w:val="24"/>
        </w:rPr>
        <w:t xml:space="preserve">l </w:t>
      </w:r>
      <w:r w:rsidRPr="00932F37">
        <w:rPr>
          <w:rFonts w:ascii="Times New Roman" w:hAnsi="Times New Roman" w:cs="Times New Roman"/>
          <w:i/>
          <w:color w:val="000000" w:themeColor="text1"/>
          <w:sz w:val="24"/>
          <w:szCs w:val="24"/>
        </w:rPr>
        <w:t>tipo</w:t>
      </w:r>
      <w:r w:rsidR="00CA33B2" w:rsidRPr="00932F37">
        <w:rPr>
          <w:rFonts w:ascii="Times New Roman" w:hAnsi="Times New Roman" w:cs="Times New Roman"/>
          <w:i/>
          <w:color w:val="000000" w:themeColor="text1"/>
          <w:sz w:val="24"/>
          <w:szCs w:val="24"/>
        </w:rPr>
        <w:t xml:space="preserve"> </w:t>
      </w:r>
      <w:r w:rsidR="00A0064E" w:rsidRPr="00932F37">
        <w:rPr>
          <w:rFonts w:ascii="Times New Roman" w:hAnsi="Times New Roman" w:cs="Times New Roman"/>
          <w:i/>
          <w:color w:val="000000" w:themeColor="text1"/>
          <w:sz w:val="24"/>
          <w:szCs w:val="24"/>
        </w:rPr>
        <w:t xml:space="preserve">y etapa </w:t>
      </w:r>
      <w:r w:rsidRPr="00932F37">
        <w:rPr>
          <w:rFonts w:ascii="Times New Roman" w:hAnsi="Times New Roman" w:cs="Times New Roman"/>
          <w:i/>
          <w:color w:val="000000" w:themeColor="text1"/>
          <w:sz w:val="24"/>
          <w:szCs w:val="24"/>
        </w:rPr>
        <w:t xml:space="preserve">de </w:t>
      </w:r>
      <w:r w:rsidR="00A0064E" w:rsidRPr="00932F37">
        <w:rPr>
          <w:rFonts w:ascii="Times New Roman" w:hAnsi="Times New Roman" w:cs="Times New Roman"/>
          <w:i/>
          <w:color w:val="000000" w:themeColor="text1"/>
          <w:sz w:val="24"/>
          <w:szCs w:val="24"/>
        </w:rPr>
        <w:t xml:space="preserve">la </w:t>
      </w:r>
      <w:r w:rsidR="00CA33B2" w:rsidRPr="00932F37">
        <w:rPr>
          <w:rFonts w:ascii="Times New Roman" w:hAnsi="Times New Roman" w:cs="Times New Roman"/>
          <w:i/>
          <w:color w:val="000000" w:themeColor="text1"/>
          <w:sz w:val="24"/>
          <w:szCs w:val="24"/>
        </w:rPr>
        <w:t>investigación</w:t>
      </w:r>
      <w:r w:rsidR="007817BE">
        <w:rPr>
          <w:rFonts w:ascii="Times New Roman" w:hAnsi="Times New Roman" w:cs="Times New Roman"/>
          <w:color w:val="000000" w:themeColor="text1"/>
          <w:sz w:val="24"/>
          <w:szCs w:val="24"/>
        </w:rPr>
        <w:t>:</w:t>
      </w:r>
      <w:r w:rsidR="00D4468D" w:rsidRPr="002477D9">
        <w:rPr>
          <w:rFonts w:ascii="Times New Roman" w:hAnsi="Times New Roman" w:cs="Times New Roman"/>
          <w:color w:val="000000" w:themeColor="text1"/>
          <w:sz w:val="24"/>
          <w:szCs w:val="24"/>
        </w:rPr>
        <w:t xml:space="preserve"> </w:t>
      </w:r>
      <w:r w:rsidR="00D07A70">
        <w:rPr>
          <w:rFonts w:ascii="Times New Roman" w:hAnsi="Times New Roman" w:cs="Times New Roman"/>
          <w:color w:val="000000" w:themeColor="text1"/>
          <w:sz w:val="24"/>
          <w:szCs w:val="24"/>
        </w:rPr>
        <w:t>Se</w:t>
      </w:r>
      <w:r w:rsidR="00056AE2" w:rsidRPr="002477D9">
        <w:rPr>
          <w:rFonts w:ascii="Times New Roman" w:hAnsi="Times New Roman" w:cs="Times New Roman"/>
          <w:color w:val="000000" w:themeColor="text1"/>
          <w:sz w:val="24"/>
          <w:szCs w:val="24"/>
        </w:rPr>
        <w:t xml:space="preserve"> analizará</w:t>
      </w:r>
      <w:r w:rsidR="00E45EFA" w:rsidRPr="002477D9">
        <w:rPr>
          <w:rFonts w:ascii="Times New Roman" w:hAnsi="Times New Roman" w:cs="Times New Roman"/>
          <w:color w:val="000000" w:themeColor="text1"/>
          <w:sz w:val="24"/>
          <w:szCs w:val="24"/>
        </w:rPr>
        <w:t xml:space="preserve"> </w:t>
      </w:r>
      <w:r w:rsidR="00D07A70">
        <w:rPr>
          <w:rFonts w:ascii="Times New Roman" w:hAnsi="Times New Roman" w:cs="Times New Roman"/>
          <w:color w:val="000000" w:themeColor="text1"/>
          <w:sz w:val="24"/>
          <w:szCs w:val="24"/>
        </w:rPr>
        <w:t>sobre qué fase de la investigación son los a</w:t>
      </w:r>
      <w:r w:rsidR="00322B22" w:rsidRPr="002477D9">
        <w:rPr>
          <w:rFonts w:ascii="Times New Roman" w:hAnsi="Times New Roman" w:cs="Times New Roman"/>
          <w:color w:val="000000" w:themeColor="text1"/>
          <w:sz w:val="24"/>
          <w:szCs w:val="24"/>
        </w:rPr>
        <w:t>cuerdos</w:t>
      </w:r>
      <w:r w:rsidR="00E91A66" w:rsidRPr="002477D9">
        <w:rPr>
          <w:rFonts w:ascii="Times New Roman" w:hAnsi="Times New Roman" w:cs="Times New Roman"/>
          <w:color w:val="000000" w:themeColor="text1"/>
          <w:sz w:val="24"/>
          <w:szCs w:val="24"/>
        </w:rPr>
        <w:t xml:space="preserve">, </w:t>
      </w:r>
      <w:r w:rsidR="00322B22" w:rsidRPr="002477D9">
        <w:rPr>
          <w:rFonts w:ascii="Times New Roman" w:hAnsi="Times New Roman" w:cs="Times New Roman"/>
          <w:color w:val="000000" w:themeColor="text1"/>
          <w:sz w:val="24"/>
          <w:szCs w:val="24"/>
        </w:rPr>
        <w:t xml:space="preserve">tomando en cuenta </w:t>
      </w:r>
      <w:r w:rsidR="00E91A66" w:rsidRPr="002477D9">
        <w:rPr>
          <w:rFonts w:ascii="Times New Roman" w:hAnsi="Times New Roman" w:cs="Times New Roman"/>
          <w:color w:val="000000" w:themeColor="text1"/>
          <w:sz w:val="24"/>
          <w:szCs w:val="24"/>
        </w:rPr>
        <w:t>el impacto directo</w:t>
      </w:r>
      <w:r w:rsidR="00322B22" w:rsidRPr="002477D9">
        <w:rPr>
          <w:rFonts w:ascii="Times New Roman" w:hAnsi="Times New Roman" w:cs="Times New Roman"/>
          <w:color w:val="000000" w:themeColor="text1"/>
          <w:sz w:val="24"/>
          <w:szCs w:val="24"/>
        </w:rPr>
        <w:t xml:space="preserve"> o indirecto </w:t>
      </w:r>
      <w:r w:rsidR="008B0D9C" w:rsidRPr="002477D9">
        <w:rPr>
          <w:rFonts w:ascii="Times New Roman" w:hAnsi="Times New Roman" w:cs="Times New Roman"/>
          <w:color w:val="000000" w:themeColor="text1"/>
          <w:sz w:val="24"/>
          <w:szCs w:val="24"/>
        </w:rPr>
        <w:t xml:space="preserve">de la investigación </w:t>
      </w:r>
      <w:r w:rsidR="00322B22" w:rsidRPr="002477D9">
        <w:rPr>
          <w:rFonts w:ascii="Times New Roman" w:hAnsi="Times New Roman" w:cs="Times New Roman"/>
          <w:color w:val="000000" w:themeColor="text1"/>
          <w:sz w:val="24"/>
          <w:szCs w:val="24"/>
        </w:rPr>
        <w:t xml:space="preserve">en los productos. </w:t>
      </w:r>
    </w:p>
    <w:p w:rsidR="007E6849" w:rsidRPr="002477D9" w:rsidRDefault="00D07DB2" w:rsidP="00B34265">
      <w:pPr>
        <w:pStyle w:val="Prrafodelista"/>
        <w:numPr>
          <w:ilvl w:val="0"/>
          <w:numId w:val="41"/>
        </w:numPr>
        <w:spacing w:before="120" w:after="120" w:line="240" w:lineRule="auto"/>
        <w:contextualSpacing w:val="0"/>
        <w:jc w:val="both"/>
        <w:rPr>
          <w:rFonts w:ascii="Times New Roman" w:hAnsi="Times New Roman" w:cs="Times New Roman"/>
          <w:color w:val="000000" w:themeColor="text1"/>
          <w:sz w:val="24"/>
          <w:szCs w:val="24"/>
        </w:rPr>
      </w:pPr>
      <w:r w:rsidRPr="00932F37">
        <w:rPr>
          <w:rFonts w:ascii="Times New Roman" w:hAnsi="Times New Roman" w:cs="Times New Roman"/>
          <w:i/>
          <w:color w:val="000000" w:themeColor="text1"/>
          <w:sz w:val="24"/>
          <w:szCs w:val="24"/>
        </w:rPr>
        <w:t xml:space="preserve">Mercados existentes o mercados </w:t>
      </w:r>
      <w:r w:rsidR="008B201F" w:rsidRPr="00932F37">
        <w:rPr>
          <w:rFonts w:ascii="Times New Roman" w:hAnsi="Times New Roman" w:cs="Times New Roman"/>
          <w:i/>
          <w:color w:val="000000" w:themeColor="text1"/>
          <w:sz w:val="24"/>
          <w:szCs w:val="24"/>
        </w:rPr>
        <w:t>de innovación</w:t>
      </w:r>
      <w:r w:rsidRPr="002477D9">
        <w:rPr>
          <w:rFonts w:ascii="Times New Roman" w:hAnsi="Times New Roman" w:cs="Times New Roman"/>
          <w:color w:val="000000" w:themeColor="text1"/>
          <w:sz w:val="24"/>
          <w:szCs w:val="24"/>
        </w:rPr>
        <w:t xml:space="preserve">: </w:t>
      </w:r>
      <w:r w:rsidR="0005696C">
        <w:rPr>
          <w:rFonts w:ascii="Times New Roman" w:hAnsi="Times New Roman" w:cs="Times New Roman"/>
          <w:color w:val="000000" w:themeColor="text1"/>
          <w:sz w:val="24"/>
          <w:szCs w:val="24"/>
        </w:rPr>
        <w:t>Se</w:t>
      </w:r>
      <w:r w:rsidRPr="002477D9">
        <w:rPr>
          <w:rFonts w:ascii="Times New Roman" w:hAnsi="Times New Roman" w:cs="Times New Roman"/>
          <w:color w:val="000000" w:themeColor="text1"/>
          <w:sz w:val="24"/>
          <w:szCs w:val="24"/>
        </w:rPr>
        <w:t xml:space="preserve"> reconoce que los acuerdos de I+D generan posibles efectos tanto en los mercados de tecnologías y productos ya existentes</w:t>
      </w:r>
      <w:r w:rsidR="00E21E08">
        <w:rPr>
          <w:rFonts w:ascii="Times New Roman" w:hAnsi="Times New Roman" w:cs="Times New Roman"/>
          <w:color w:val="000000" w:themeColor="text1"/>
          <w:sz w:val="24"/>
          <w:szCs w:val="24"/>
        </w:rPr>
        <w:t>,</w:t>
      </w:r>
      <w:r w:rsidRPr="002477D9">
        <w:rPr>
          <w:rFonts w:ascii="Times New Roman" w:hAnsi="Times New Roman" w:cs="Times New Roman"/>
          <w:color w:val="000000" w:themeColor="text1"/>
          <w:sz w:val="24"/>
          <w:szCs w:val="24"/>
        </w:rPr>
        <w:t xml:space="preserve"> como en el mercado de tecnologías o productos nuevos, por lo que se tomará</w:t>
      </w:r>
      <w:r w:rsidR="00E77FD6">
        <w:rPr>
          <w:rFonts w:ascii="Times New Roman" w:hAnsi="Times New Roman" w:cs="Times New Roman"/>
          <w:color w:val="000000" w:themeColor="text1"/>
          <w:sz w:val="24"/>
          <w:szCs w:val="24"/>
        </w:rPr>
        <w:t>n</w:t>
      </w:r>
      <w:r w:rsidRPr="002477D9">
        <w:rPr>
          <w:rFonts w:ascii="Times New Roman" w:hAnsi="Times New Roman" w:cs="Times New Roman"/>
          <w:color w:val="000000" w:themeColor="text1"/>
          <w:sz w:val="24"/>
          <w:szCs w:val="24"/>
        </w:rPr>
        <w:t xml:space="preserve"> en cuenta los efectos en ambos escenarios, en caso de ser aplicable.</w:t>
      </w:r>
    </w:p>
    <w:p w:rsidR="007E6849" w:rsidRPr="002477D9" w:rsidRDefault="00A91DC5" w:rsidP="00B34265">
      <w:pPr>
        <w:pStyle w:val="Prrafodelista"/>
        <w:numPr>
          <w:ilvl w:val="0"/>
          <w:numId w:val="41"/>
        </w:numPr>
        <w:spacing w:before="120" w:after="120" w:line="240" w:lineRule="auto"/>
        <w:contextualSpacing w:val="0"/>
        <w:jc w:val="both"/>
        <w:rPr>
          <w:rFonts w:ascii="Times New Roman" w:hAnsi="Times New Roman" w:cs="Times New Roman"/>
          <w:color w:val="000000" w:themeColor="text1"/>
          <w:sz w:val="24"/>
          <w:szCs w:val="24"/>
        </w:rPr>
      </w:pPr>
      <w:r w:rsidRPr="00932F37">
        <w:rPr>
          <w:rFonts w:ascii="Times New Roman" w:hAnsi="Times New Roman" w:cs="Times New Roman"/>
          <w:i/>
          <w:color w:val="000000" w:themeColor="text1"/>
          <w:sz w:val="24"/>
          <w:szCs w:val="24"/>
        </w:rPr>
        <w:t xml:space="preserve">El </w:t>
      </w:r>
      <w:r w:rsidR="000F28FF" w:rsidRPr="00932F37">
        <w:rPr>
          <w:rFonts w:ascii="Times New Roman" w:hAnsi="Times New Roman" w:cs="Times New Roman"/>
          <w:i/>
          <w:color w:val="000000" w:themeColor="text1"/>
          <w:sz w:val="24"/>
          <w:szCs w:val="24"/>
        </w:rPr>
        <w:t xml:space="preserve">tipo de </w:t>
      </w:r>
      <w:r w:rsidR="006967FE">
        <w:rPr>
          <w:rFonts w:ascii="Times New Roman" w:hAnsi="Times New Roman" w:cs="Times New Roman"/>
          <w:i/>
          <w:color w:val="000000" w:themeColor="text1"/>
          <w:sz w:val="24"/>
          <w:szCs w:val="24"/>
        </w:rPr>
        <w:t>bien</w:t>
      </w:r>
      <w:r w:rsidR="006967FE" w:rsidRPr="00932F37">
        <w:rPr>
          <w:rFonts w:ascii="Times New Roman" w:hAnsi="Times New Roman" w:cs="Times New Roman"/>
          <w:i/>
          <w:color w:val="000000" w:themeColor="text1"/>
          <w:sz w:val="24"/>
          <w:szCs w:val="24"/>
        </w:rPr>
        <w:t xml:space="preserve"> </w:t>
      </w:r>
      <w:r w:rsidR="000F28FF" w:rsidRPr="00932F37">
        <w:rPr>
          <w:rFonts w:ascii="Times New Roman" w:hAnsi="Times New Roman" w:cs="Times New Roman"/>
          <w:i/>
          <w:color w:val="000000" w:themeColor="text1"/>
          <w:sz w:val="24"/>
          <w:szCs w:val="24"/>
        </w:rPr>
        <w:t>o producto</w:t>
      </w:r>
      <w:r w:rsidR="005005D2" w:rsidRPr="002477D9">
        <w:rPr>
          <w:rFonts w:ascii="Times New Roman" w:hAnsi="Times New Roman" w:cs="Times New Roman"/>
          <w:color w:val="000000" w:themeColor="text1"/>
          <w:sz w:val="24"/>
          <w:szCs w:val="24"/>
        </w:rPr>
        <w:t>:</w:t>
      </w:r>
      <w:r w:rsidR="00CE5E01" w:rsidRPr="002477D9">
        <w:rPr>
          <w:rFonts w:ascii="Times New Roman" w:hAnsi="Times New Roman" w:cs="Times New Roman"/>
          <w:color w:val="000000" w:themeColor="text1"/>
          <w:sz w:val="24"/>
          <w:szCs w:val="24"/>
        </w:rPr>
        <w:t xml:space="preserve"> </w:t>
      </w:r>
      <w:r w:rsidR="00F21FA4" w:rsidRPr="002477D9">
        <w:rPr>
          <w:rFonts w:ascii="Times New Roman" w:hAnsi="Times New Roman" w:cs="Times New Roman"/>
          <w:color w:val="000000" w:themeColor="text1"/>
          <w:sz w:val="24"/>
          <w:szCs w:val="24"/>
        </w:rPr>
        <w:t xml:space="preserve">Se tomará en consideración </w:t>
      </w:r>
      <w:r w:rsidR="00427E86">
        <w:rPr>
          <w:rFonts w:ascii="Times New Roman" w:hAnsi="Times New Roman" w:cs="Times New Roman"/>
          <w:color w:val="000000" w:themeColor="text1"/>
          <w:sz w:val="24"/>
          <w:szCs w:val="24"/>
        </w:rPr>
        <w:t>si el</w:t>
      </w:r>
      <w:r w:rsidR="00CE0D1D" w:rsidRPr="002477D9">
        <w:rPr>
          <w:rFonts w:ascii="Times New Roman" w:hAnsi="Times New Roman" w:cs="Times New Roman"/>
          <w:color w:val="000000" w:themeColor="text1"/>
          <w:sz w:val="24"/>
          <w:szCs w:val="24"/>
        </w:rPr>
        <w:t xml:space="preserve"> acuerdo</w:t>
      </w:r>
      <w:r w:rsidR="00427E86">
        <w:rPr>
          <w:rFonts w:ascii="Times New Roman" w:hAnsi="Times New Roman" w:cs="Times New Roman"/>
          <w:color w:val="000000" w:themeColor="text1"/>
          <w:sz w:val="24"/>
          <w:szCs w:val="24"/>
        </w:rPr>
        <w:t xml:space="preserve"> aborda</w:t>
      </w:r>
      <w:r w:rsidR="00CE0D1D" w:rsidRPr="002477D9">
        <w:rPr>
          <w:rFonts w:ascii="Times New Roman" w:hAnsi="Times New Roman" w:cs="Times New Roman"/>
          <w:color w:val="000000" w:themeColor="text1"/>
          <w:sz w:val="24"/>
          <w:szCs w:val="24"/>
        </w:rPr>
        <w:t xml:space="preserve"> </w:t>
      </w:r>
      <w:r w:rsidR="00D07A70">
        <w:rPr>
          <w:rFonts w:ascii="Times New Roman" w:hAnsi="Times New Roman" w:cs="Times New Roman"/>
          <w:color w:val="000000" w:themeColor="text1"/>
          <w:sz w:val="24"/>
          <w:szCs w:val="24"/>
        </w:rPr>
        <w:t xml:space="preserve">el </w:t>
      </w:r>
      <w:r w:rsidR="00CE0D1D" w:rsidRPr="002477D9">
        <w:rPr>
          <w:rFonts w:ascii="Times New Roman" w:hAnsi="Times New Roman" w:cs="Times New Roman"/>
          <w:color w:val="000000" w:themeColor="text1"/>
          <w:sz w:val="24"/>
          <w:szCs w:val="24"/>
        </w:rPr>
        <w:t>desarrollo de una tecnología o de productos; así como</w:t>
      </w:r>
      <w:r w:rsidR="00F21FA4" w:rsidRPr="002477D9">
        <w:rPr>
          <w:rFonts w:ascii="Times New Roman" w:hAnsi="Times New Roman" w:cs="Times New Roman"/>
          <w:color w:val="000000" w:themeColor="text1"/>
          <w:sz w:val="24"/>
          <w:szCs w:val="24"/>
        </w:rPr>
        <w:t xml:space="preserve"> </w:t>
      </w:r>
      <w:r w:rsidR="009B3F6B" w:rsidRPr="002477D9">
        <w:rPr>
          <w:rFonts w:ascii="Times New Roman" w:hAnsi="Times New Roman" w:cs="Times New Roman"/>
          <w:color w:val="000000" w:themeColor="text1"/>
          <w:sz w:val="24"/>
          <w:szCs w:val="24"/>
        </w:rPr>
        <w:t xml:space="preserve">la duración del mismo, toda vez que </w:t>
      </w:r>
      <w:r w:rsidR="00F21FA4" w:rsidRPr="002477D9">
        <w:rPr>
          <w:rFonts w:ascii="Times New Roman" w:hAnsi="Times New Roman" w:cs="Times New Roman"/>
          <w:color w:val="000000" w:themeColor="text1"/>
          <w:sz w:val="24"/>
          <w:szCs w:val="24"/>
        </w:rPr>
        <w:t>e</w:t>
      </w:r>
      <w:r w:rsidR="00CE5E01" w:rsidRPr="002477D9">
        <w:rPr>
          <w:rFonts w:ascii="Times New Roman" w:hAnsi="Times New Roman" w:cs="Times New Roman"/>
          <w:color w:val="000000" w:themeColor="text1"/>
          <w:sz w:val="24"/>
          <w:szCs w:val="24"/>
        </w:rPr>
        <w:t xml:space="preserve">ntre </w:t>
      </w:r>
      <w:r w:rsidR="00CE5E01" w:rsidRPr="004D776E">
        <w:rPr>
          <w:rFonts w:ascii="Times New Roman" w:hAnsi="Times New Roman" w:cs="Times New Roman"/>
          <w:color w:val="000000" w:themeColor="text1"/>
          <w:sz w:val="24"/>
          <w:szCs w:val="24"/>
        </w:rPr>
        <w:t xml:space="preserve">menos </w:t>
      </w:r>
      <w:r w:rsidR="00F21FA4" w:rsidRPr="004D776E">
        <w:rPr>
          <w:rFonts w:ascii="Times New Roman" w:hAnsi="Times New Roman" w:cs="Times New Roman"/>
          <w:color w:val="000000" w:themeColor="text1"/>
          <w:sz w:val="24"/>
          <w:szCs w:val="24"/>
        </w:rPr>
        <w:t xml:space="preserve">definidos </w:t>
      </w:r>
      <w:r w:rsidR="00CE5E01" w:rsidRPr="004D776E">
        <w:rPr>
          <w:rFonts w:ascii="Times New Roman" w:hAnsi="Times New Roman" w:cs="Times New Roman"/>
          <w:color w:val="000000" w:themeColor="text1"/>
          <w:sz w:val="24"/>
          <w:szCs w:val="24"/>
        </w:rPr>
        <w:t>se encuentren los productos o tecnologías</w:t>
      </w:r>
      <w:r w:rsidR="006B53FC" w:rsidRPr="004D776E">
        <w:rPr>
          <w:rFonts w:ascii="Times New Roman" w:hAnsi="Times New Roman" w:cs="Times New Roman"/>
          <w:color w:val="000000" w:themeColor="text1"/>
          <w:sz w:val="24"/>
          <w:szCs w:val="24"/>
        </w:rPr>
        <w:t xml:space="preserve"> y la duración del acuerdo</w:t>
      </w:r>
      <w:r w:rsidR="00CE5E01" w:rsidRPr="004D776E">
        <w:rPr>
          <w:rFonts w:ascii="Times New Roman" w:hAnsi="Times New Roman" w:cs="Times New Roman"/>
          <w:color w:val="000000" w:themeColor="text1"/>
          <w:sz w:val="24"/>
          <w:szCs w:val="24"/>
        </w:rPr>
        <w:t xml:space="preserve">, </w:t>
      </w:r>
      <w:r w:rsidR="003D0D81" w:rsidRPr="004D776E">
        <w:rPr>
          <w:rFonts w:ascii="Times New Roman" w:hAnsi="Times New Roman" w:cs="Times New Roman"/>
          <w:color w:val="000000" w:themeColor="text1"/>
          <w:sz w:val="24"/>
          <w:szCs w:val="24"/>
        </w:rPr>
        <w:t xml:space="preserve">se </w:t>
      </w:r>
      <w:r w:rsidR="009B3F6B" w:rsidRPr="004D776E">
        <w:rPr>
          <w:rFonts w:ascii="Times New Roman" w:hAnsi="Times New Roman" w:cs="Times New Roman"/>
          <w:color w:val="000000" w:themeColor="text1"/>
          <w:sz w:val="24"/>
          <w:szCs w:val="24"/>
        </w:rPr>
        <w:t>considerará que</w:t>
      </w:r>
      <w:r w:rsidR="00CE5E01" w:rsidRPr="004D776E">
        <w:rPr>
          <w:rFonts w:ascii="Times New Roman" w:hAnsi="Times New Roman" w:cs="Times New Roman"/>
          <w:color w:val="000000" w:themeColor="text1"/>
          <w:sz w:val="24"/>
          <w:szCs w:val="24"/>
        </w:rPr>
        <w:t xml:space="preserve"> mayor es la probabilidad de colusión entre competidores</w:t>
      </w:r>
      <w:r w:rsidR="00CE5E01" w:rsidRPr="002477D9">
        <w:rPr>
          <w:rFonts w:ascii="Times New Roman" w:hAnsi="Times New Roman" w:cs="Times New Roman"/>
          <w:color w:val="000000" w:themeColor="text1"/>
          <w:sz w:val="24"/>
          <w:szCs w:val="24"/>
        </w:rPr>
        <w:t>.</w:t>
      </w:r>
      <w:r w:rsidR="00CE0D1D" w:rsidRPr="002477D9">
        <w:rPr>
          <w:rFonts w:ascii="Times New Roman" w:hAnsi="Times New Roman" w:cs="Times New Roman"/>
          <w:color w:val="000000" w:themeColor="text1"/>
          <w:sz w:val="24"/>
          <w:szCs w:val="24"/>
        </w:rPr>
        <w:t xml:space="preserve"> </w:t>
      </w:r>
    </w:p>
    <w:p w:rsidR="007E6849" w:rsidRPr="002477D9" w:rsidRDefault="00A91DC5" w:rsidP="00B34265">
      <w:pPr>
        <w:pStyle w:val="Prrafodelista"/>
        <w:numPr>
          <w:ilvl w:val="0"/>
          <w:numId w:val="41"/>
        </w:numPr>
        <w:spacing w:before="120" w:after="120" w:line="240" w:lineRule="auto"/>
        <w:contextualSpacing w:val="0"/>
        <w:jc w:val="both"/>
        <w:rPr>
          <w:rFonts w:ascii="Times New Roman" w:hAnsi="Times New Roman" w:cs="Times New Roman"/>
          <w:color w:val="000000" w:themeColor="text1"/>
          <w:sz w:val="24"/>
          <w:szCs w:val="24"/>
        </w:rPr>
      </w:pPr>
      <w:r w:rsidRPr="00932F37">
        <w:rPr>
          <w:rFonts w:ascii="Times New Roman" w:hAnsi="Times New Roman" w:cs="Times New Roman"/>
          <w:i/>
          <w:color w:val="000000" w:themeColor="text1"/>
          <w:sz w:val="24"/>
          <w:szCs w:val="24"/>
        </w:rPr>
        <w:t xml:space="preserve">La necesidad o carácter </w:t>
      </w:r>
      <w:r w:rsidR="007D0B9A" w:rsidRPr="00932F37">
        <w:rPr>
          <w:rFonts w:ascii="Times New Roman" w:hAnsi="Times New Roman" w:cs="Times New Roman"/>
          <w:i/>
          <w:color w:val="000000" w:themeColor="text1"/>
          <w:sz w:val="24"/>
          <w:szCs w:val="24"/>
        </w:rPr>
        <w:t>indispensable del acuerdo</w:t>
      </w:r>
      <w:r w:rsidR="005005D2" w:rsidRPr="002477D9">
        <w:rPr>
          <w:rFonts w:ascii="Times New Roman" w:hAnsi="Times New Roman" w:cs="Times New Roman"/>
          <w:color w:val="000000" w:themeColor="text1"/>
          <w:sz w:val="24"/>
          <w:szCs w:val="24"/>
        </w:rPr>
        <w:t xml:space="preserve">: </w:t>
      </w:r>
      <w:r w:rsidR="0005696C">
        <w:rPr>
          <w:rFonts w:ascii="Times New Roman" w:hAnsi="Times New Roman" w:cs="Times New Roman"/>
          <w:color w:val="000000" w:themeColor="text1"/>
          <w:sz w:val="24"/>
          <w:szCs w:val="24"/>
        </w:rPr>
        <w:t>S</w:t>
      </w:r>
      <w:r w:rsidR="00940BBC" w:rsidRPr="002477D9">
        <w:rPr>
          <w:rFonts w:ascii="Times New Roman" w:hAnsi="Times New Roman" w:cs="Times New Roman"/>
          <w:color w:val="000000" w:themeColor="text1"/>
          <w:sz w:val="24"/>
          <w:szCs w:val="24"/>
        </w:rPr>
        <w:t xml:space="preserve">e tomará en cuenta si </w:t>
      </w:r>
      <w:r w:rsidR="001D5C04" w:rsidRPr="002477D9">
        <w:rPr>
          <w:rFonts w:ascii="Times New Roman" w:hAnsi="Times New Roman" w:cs="Times New Roman"/>
          <w:color w:val="000000" w:themeColor="text1"/>
          <w:sz w:val="24"/>
          <w:szCs w:val="24"/>
        </w:rPr>
        <w:t xml:space="preserve">los costos de llevar a cabo dichas actividades son demasiado altos para ser realizados por un solo agente </w:t>
      </w:r>
      <w:r w:rsidR="000A4AB3" w:rsidRPr="002477D9">
        <w:rPr>
          <w:rFonts w:ascii="Times New Roman" w:hAnsi="Times New Roman" w:cs="Times New Roman"/>
          <w:color w:val="000000" w:themeColor="text1"/>
          <w:sz w:val="24"/>
          <w:szCs w:val="24"/>
        </w:rPr>
        <w:t>económico;</w:t>
      </w:r>
      <w:r w:rsidR="00940BBC" w:rsidRPr="002477D9">
        <w:rPr>
          <w:rFonts w:ascii="Times New Roman" w:hAnsi="Times New Roman" w:cs="Times New Roman"/>
          <w:color w:val="000000" w:themeColor="text1"/>
          <w:sz w:val="24"/>
          <w:szCs w:val="24"/>
        </w:rPr>
        <w:t xml:space="preserve"> si dichos acuerdos son necesarios</w:t>
      </w:r>
      <w:r w:rsidR="00A2517B">
        <w:rPr>
          <w:rFonts w:ascii="Times New Roman" w:hAnsi="Times New Roman" w:cs="Times New Roman"/>
          <w:color w:val="000000" w:themeColor="text1"/>
          <w:sz w:val="24"/>
          <w:szCs w:val="24"/>
        </w:rPr>
        <w:t xml:space="preserve"> para realizar</w:t>
      </w:r>
      <w:r w:rsidR="009B3F6B" w:rsidRPr="002477D9">
        <w:rPr>
          <w:rFonts w:ascii="Times New Roman" w:hAnsi="Times New Roman" w:cs="Times New Roman"/>
          <w:color w:val="000000" w:themeColor="text1"/>
          <w:sz w:val="24"/>
          <w:szCs w:val="24"/>
        </w:rPr>
        <w:t xml:space="preserve"> las actividades de investigación y desarrollo</w:t>
      </w:r>
      <w:r w:rsidR="00940BBC" w:rsidRPr="002477D9">
        <w:rPr>
          <w:rFonts w:ascii="Times New Roman" w:hAnsi="Times New Roman" w:cs="Times New Roman"/>
          <w:color w:val="000000" w:themeColor="text1"/>
          <w:sz w:val="24"/>
          <w:szCs w:val="24"/>
        </w:rPr>
        <w:t xml:space="preserve">, y si las restricciones impuestas a </w:t>
      </w:r>
      <w:r w:rsidR="004D776E">
        <w:rPr>
          <w:rFonts w:ascii="Times New Roman" w:hAnsi="Times New Roman" w:cs="Times New Roman"/>
          <w:color w:val="000000" w:themeColor="text1"/>
          <w:sz w:val="24"/>
          <w:szCs w:val="24"/>
        </w:rPr>
        <w:t xml:space="preserve">la capacidad de competir </w:t>
      </w:r>
      <w:r w:rsidR="00940BBC" w:rsidRPr="002477D9">
        <w:rPr>
          <w:rFonts w:ascii="Times New Roman" w:hAnsi="Times New Roman" w:cs="Times New Roman"/>
          <w:color w:val="000000" w:themeColor="text1"/>
          <w:sz w:val="24"/>
          <w:szCs w:val="24"/>
        </w:rPr>
        <w:t xml:space="preserve">son proporcionales para la </w:t>
      </w:r>
      <w:r w:rsidR="000A4AB3" w:rsidRPr="002477D9">
        <w:rPr>
          <w:rFonts w:ascii="Times New Roman" w:hAnsi="Times New Roman" w:cs="Times New Roman"/>
          <w:color w:val="000000" w:themeColor="text1"/>
          <w:sz w:val="24"/>
          <w:szCs w:val="24"/>
        </w:rPr>
        <w:t>realización</w:t>
      </w:r>
      <w:r w:rsidR="00940BBC" w:rsidRPr="002477D9">
        <w:rPr>
          <w:rFonts w:ascii="Times New Roman" w:hAnsi="Times New Roman" w:cs="Times New Roman"/>
          <w:color w:val="000000" w:themeColor="text1"/>
          <w:sz w:val="24"/>
          <w:szCs w:val="24"/>
        </w:rPr>
        <w:t xml:space="preserve"> de dichas actividades</w:t>
      </w:r>
      <w:r w:rsidR="001D5C04" w:rsidRPr="002477D9">
        <w:rPr>
          <w:rFonts w:ascii="Times New Roman" w:hAnsi="Times New Roman" w:cs="Times New Roman"/>
          <w:color w:val="000000" w:themeColor="text1"/>
          <w:sz w:val="24"/>
          <w:szCs w:val="24"/>
        </w:rPr>
        <w:t>.</w:t>
      </w:r>
      <w:r w:rsidR="00940BBC" w:rsidRPr="002477D9">
        <w:rPr>
          <w:rFonts w:ascii="Times New Roman" w:hAnsi="Times New Roman" w:cs="Times New Roman"/>
          <w:color w:val="000000" w:themeColor="text1"/>
          <w:sz w:val="24"/>
          <w:szCs w:val="24"/>
        </w:rPr>
        <w:t xml:space="preserve"> </w:t>
      </w:r>
    </w:p>
    <w:p w:rsidR="007E6849" w:rsidRPr="002477D9" w:rsidRDefault="00676C08" w:rsidP="00B34265">
      <w:pPr>
        <w:pStyle w:val="Prrafodelista"/>
        <w:numPr>
          <w:ilvl w:val="0"/>
          <w:numId w:val="41"/>
        </w:numPr>
        <w:spacing w:before="120" w:after="120" w:line="240" w:lineRule="auto"/>
        <w:contextualSpacing w:val="0"/>
        <w:jc w:val="both"/>
        <w:rPr>
          <w:rFonts w:ascii="Times New Roman" w:hAnsi="Times New Roman" w:cs="Times New Roman"/>
          <w:color w:val="000000" w:themeColor="text1"/>
          <w:sz w:val="24"/>
          <w:szCs w:val="24"/>
        </w:rPr>
      </w:pPr>
      <w:r w:rsidRPr="00932F37">
        <w:rPr>
          <w:rFonts w:ascii="Times New Roman" w:hAnsi="Times New Roman" w:cs="Times New Roman"/>
          <w:i/>
          <w:color w:val="000000" w:themeColor="text1"/>
          <w:sz w:val="24"/>
          <w:szCs w:val="24"/>
        </w:rPr>
        <w:t xml:space="preserve">Acuerdos puros de investigación y desarrollo o </w:t>
      </w:r>
      <w:r w:rsidR="00994E37" w:rsidRPr="00932F37">
        <w:rPr>
          <w:rFonts w:ascii="Times New Roman" w:hAnsi="Times New Roman" w:cs="Times New Roman"/>
          <w:i/>
          <w:color w:val="000000" w:themeColor="text1"/>
          <w:sz w:val="24"/>
          <w:szCs w:val="24"/>
        </w:rPr>
        <w:t>acuerdo</w:t>
      </w:r>
      <w:r w:rsidRPr="00932F37">
        <w:rPr>
          <w:rFonts w:ascii="Times New Roman" w:hAnsi="Times New Roman" w:cs="Times New Roman"/>
          <w:i/>
          <w:color w:val="000000" w:themeColor="text1"/>
          <w:sz w:val="24"/>
          <w:szCs w:val="24"/>
        </w:rPr>
        <w:t>s</w:t>
      </w:r>
      <w:r w:rsidR="00994E37" w:rsidRPr="00932F37">
        <w:rPr>
          <w:rFonts w:ascii="Times New Roman" w:hAnsi="Times New Roman" w:cs="Times New Roman"/>
          <w:i/>
          <w:color w:val="000000" w:themeColor="text1"/>
          <w:sz w:val="24"/>
          <w:szCs w:val="24"/>
        </w:rPr>
        <w:t xml:space="preserve"> de investigación y desarrollo con explotación conjunta</w:t>
      </w:r>
      <w:r w:rsidR="00994E37" w:rsidRPr="002477D9">
        <w:rPr>
          <w:rFonts w:ascii="Times New Roman" w:hAnsi="Times New Roman" w:cs="Times New Roman"/>
          <w:color w:val="000000" w:themeColor="text1"/>
          <w:sz w:val="24"/>
          <w:szCs w:val="24"/>
        </w:rPr>
        <w:t>:</w:t>
      </w:r>
      <w:r w:rsidR="00C83D33" w:rsidRPr="002477D9">
        <w:rPr>
          <w:rFonts w:ascii="Times New Roman" w:hAnsi="Times New Roman" w:cs="Times New Roman"/>
          <w:color w:val="000000" w:themeColor="text1"/>
          <w:sz w:val="24"/>
          <w:szCs w:val="24"/>
        </w:rPr>
        <w:t xml:space="preserve"> </w:t>
      </w:r>
      <w:r w:rsidRPr="002477D9">
        <w:rPr>
          <w:rFonts w:ascii="Times New Roman" w:hAnsi="Times New Roman" w:cs="Times New Roman"/>
          <w:color w:val="000000" w:themeColor="text1"/>
          <w:sz w:val="24"/>
          <w:szCs w:val="24"/>
        </w:rPr>
        <w:t>Se analizará si l</w:t>
      </w:r>
      <w:r w:rsidR="00C83D33" w:rsidRPr="002477D9">
        <w:rPr>
          <w:rFonts w:ascii="Times New Roman" w:hAnsi="Times New Roman" w:cs="Times New Roman"/>
          <w:color w:val="000000" w:themeColor="text1"/>
          <w:sz w:val="24"/>
          <w:szCs w:val="24"/>
        </w:rPr>
        <w:t xml:space="preserve">os acuerdos </w:t>
      </w:r>
      <w:r w:rsidRPr="002477D9">
        <w:rPr>
          <w:rFonts w:ascii="Times New Roman" w:hAnsi="Times New Roman" w:cs="Times New Roman"/>
          <w:color w:val="000000" w:themeColor="text1"/>
          <w:sz w:val="24"/>
          <w:szCs w:val="24"/>
        </w:rPr>
        <w:t xml:space="preserve">se limitan a actividades de investigación </w:t>
      </w:r>
      <w:r w:rsidR="0063253E" w:rsidRPr="002477D9">
        <w:rPr>
          <w:rFonts w:ascii="Times New Roman" w:hAnsi="Times New Roman" w:cs="Times New Roman"/>
          <w:color w:val="000000" w:themeColor="text1"/>
          <w:sz w:val="24"/>
          <w:szCs w:val="24"/>
        </w:rPr>
        <w:t xml:space="preserve">y desarrollo o bien, </w:t>
      </w:r>
      <w:r w:rsidR="001D507E">
        <w:rPr>
          <w:rFonts w:ascii="Times New Roman" w:hAnsi="Times New Roman" w:cs="Times New Roman"/>
          <w:color w:val="000000" w:themeColor="text1"/>
          <w:sz w:val="24"/>
          <w:szCs w:val="24"/>
        </w:rPr>
        <w:t>si é</w:t>
      </w:r>
      <w:r w:rsidRPr="002477D9">
        <w:rPr>
          <w:rFonts w:ascii="Times New Roman" w:hAnsi="Times New Roman" w:cs="Times New Roman"/>
          <w:color w:val="000000" w:themeColor="text1"/>
          <w:sz w:val="24"/>
          <w:szCs w:val="24"/>
        </w:rPr>
        <w:t>stos incluyen actividades</w:t>
      </w:r>
      <w:r w:rsidR="00C83D33" w:rsidRPr="002477D9">
        <w:rPr>
          <w:rFonts w:ascii="Times New Roman" w:hAnsi="Times New Roman" w:cs="Times New Roman"/>
          <w:color w:val="000000" w:themeColor="text1"/>
          <w:sz w:val="24"/>
          <w:szCs w:val="24"/>
        </w:rPr>
        <w:t xml:space="preserve"> de explotación conjunta (licencias, </w:t>
      </w:r>
      <w:r w:rsidR="0063253E" w:rsidRPr="002477D9">
        <w:rPr>
          <w:rFonts w:ascii="Times New Roman" w:hAnsi="Times New Roman" w:cs="Times New Roman"/>
          <w:color w:val="000000" w:themeColor="text1"/>
          <w:sz w:val="24"/>
          <w:szCs w:val="24"/>
        </w:rPr>
        <w:t>distribución</w:t>
      </w:r>
      <w:r w:rsidR="00571CE0" w:rsidRPr="002477D9">
        <w:rPr>
          <w:rFonts w:ascii="Times New Roman" w:hAnsi="Times New Roman" w:cs="Times New Roman"/>
          <w:color w:val="000000" w:themeColor="text1"/>
          <w:sz w:val="24"/>
          <w:szCs w:val="24"/>
        </w:rPr>
        <w:t xml:space="preserve"> o comercialización)</w:t>
      </w:r>
      <w:r w:rsidR="00E35F27" w:rsidRPr="002477D9">
        <w:rPr>
          <w:rFonts w:ascii="Times New Roman" w:hAnsi="Times New Roman" w:cs="Times New Roman"/>
          <w:color w:val="000000" w:themeColor="text1"/>
          <w:sz w:val="24"/>
          <w:szCs w:val="24"/>
        </w:rPr>
        <w:t xml:space="preserve">. La </w:t>
      </w:r>
      <w:r w:rsidR="00BD04ED">
        <w:rPr>
          <w:rFonts w:ascii="Times New Roman" w:hAnsi="Times New Roman" w:cs="Times New Roman"/>
          <w:color w:val="000000" w:themeColor="text1"/>
          <w:sz w:val="24"/>
          <w:szCs w:val="24"/>
        </w:rPr>
        <w:t>Comisión</w:t>
      </w:r>
      <w:r w:rsidR="00700942">
        <w:rPr>
          <w:rFonts w:ascii="Times New Roman" w:hAnsi="Times New Roman" w:cs="Times New Roman"/>
          <w:color w:val="000000" w:themeColor="text1"/>
          <w:sz w:val="24"/>
          <w:szCs w:val="24"/>
        </w:rPr>
        <w:t xml:space="preserve"> </w:t>
      </w:r>
      <w:r w:rsidR="00E35F27" w:rsidRPr="002477D9">
        <w:rPr>
          <w:rFonts w:ascii="Times New Roman" w:hAnsi="Times New Roman" w:cs="Times New Roman"/>
          <w:color w:val="000000" w:themeColor="text1"/>
          <w:sz w:val="24"/>
          <w:szCs w:val="24"/>
        </w:rPr>
        <w:t xml:space="preserve">considerará que </w:t>
      </w:r>
      <w:r w:rsidR="00032F86" w:rsidRPr="002477D9">
        <w:rPr>
          <w:rFonts w:ascii="Times New Roman" w:hAnsi="Times New Roman" w:cs="Times New Roman"/>
          <w:color w:val="000000" w:themeColor="text1"/>
          <w:sz w:val="24"/>
          <w:szCs w:val="24"/>
        </w:rPr>
        <w:t xml:space="preserve">los acuerdos de investigación y desarrollo con explotación conjunta </w:t>
      </w:r>
      <w:r w:rsidRPr="002477D9">
        <w:rPr>
          <w:rFonts w:ascii="Times New Roman" w:hAnsi="Times New Roman" w:cs="Times New Roman"/>
          <w:color w:val="000000" w:themeColor="text1"/>
          <w:sz w:val="24"/>
          <w:szCs w:val="24"/>
        </w:rPr>
        <w:t xml:space="preserve">de los productos desarrollados, </w:t>
      </w:r>
      <w:r w:rsidR="00E35F27" w:rsidRPr="002477D9">
        <w:rPr>
          <w:rFonts w:ascii="Times New Roman" w:hAnsi="Times New Roman" w:cs="Times New Roman"/>
          <w:color w:val="000000" w:themeColor="text1"/>
          <w:sz w:val="24"/>
          <w:szCs w:val="24"/>
        </w:rPr>
        <w:t>implican un mayor riesgo</w:t>
      </w:r>
      <w:r w:rsidR="00032F86" w:rsidRPr="002477D9">
        <w:rPr>
          <w:rFonts w:ascii="Times New Roman" w:hAnsi="Times New Roman" w:cs="Times New Roman"/>
          <w:color w:val="000000" w:themeColor="text1"/>
          <w:sz w:val="24"/>
          <w:szCs w:val="24"/>
        </w:rPr>
        <w:t xml:space="preserve"> de </w:t>
      </w:r>
      <w:r w:rsidR="00BF4849">
        <w:rPr>
          <w:rFonts w:ascii="Times New Roman" w:hAnsi="Times New Roman" w:cs="Times New Roman"/>
          <w:color w:val="000000" w:themeColor="text1"/>
          <w:sz w:val="24"/>
          <w:szCs w:val="24"/>
        </w:rPr>
        <w:t>tener como consecuencia alguna de las prácticas</w:t>
      </w:r>
      <w:r w:rsidR="0095088A" w:rsidRPr="002477D9">
        <w:rPr>
          <w:rFonts w:ascii="Times New Roman" w:hAnsi="Times New Roman" w:cs="Times New Roman"/>
          <w:color w:val="000000" w:themeColor="text1"/>
          <w:sz w:val="24"/>
          <w:szCs w:val="24"/>
        </w:rPr>
        <w:t xml:space="preserve"> previst</w:t>
      </w:r>
      <w:r w:rsidR="00BF4849">
        <w:rPr>
          <w:rFonts w:ascii="Times New Roman" w:hAnsi="Times New Roman" w:cs="Times New Roman"/>
          <w:color w:val="000000" w:themeColor="text1"/>
          <w:sz w:val="24"/>
          <w:szCs w:val="24"/>
        </w:rPr>
        <w:t>a</w:t>
      </w:r>
      <w:r w:rsidR="0095088A" w:rsidRPr="002477D9">
        <w:rPr>
          <w:rFonts w:ascii="Times New Roman" w:hAnsi="Times New Roman" w:cs="Times New Roman"/>
          <w:color w:val="000000" w:themeColor="text1"/>
          <w:sz w:val="24"/>
          <w:szCs w:val="24"/>
        </w:rPr>
        <w:t>s en el artículo 53 de la LFCE.</w:t>
      </w:r>
    </w:p>
    <w:p w:rsidR="007E6849" w:rsidRPr="002477D9" w:rsidRDefault="000D284E" w:rsidP="00B34265">
      <w:pPr>
        <w:pStyle w:val="Prrafodelista"/>
        <w:numPr>
          <w:ilvl w:val="0"/>
          <w:numId w:val="41"/>
        </w:numPr>
        <w:spacing w:before="120" w:after="120" w:line="240" w:lineRule="auto"/>
        <w:contextualSpacing w:val="0"/>
        <w:jc w:val="both"/>
        <w:rPr>
          <w:rFonts w:ascii="Times New Roman" w:hAnsi="Times New Roman" w:cs="Times New Roman"/>
          <w:color w:val="000000" w:themeColor="text1"/>
          <w:sz w:val="24"/>
          <w:szCs w:val="24"/>
        </w:rPr>
      </w:pPr>
      <w:r w:rsidRPr="00932F37">
        <w:rPr>
          <w:rFonts w:ascii="Times New Roman" w:hAnsi="Times New Roman" w:cs="Times New Roman"/>
          <w:i/>
          <w:color w:val="000000" w:themeColor="text1"/>
          <w:sz w:val="24"/>
          <w:szCs w:val="24"/>
        </w:rPr>
        <w:t xml:space="preserve">El tipo de información intercambiada </w:t>
      </w:r>
      <w:r w:rsidR="002E746B" w:rsidRPr="00932F37">
        <w:rPr>
          <w:rFonts w:ascii="Times New Roman" w:hAnsi="Times New Roman" w:cs="Times New Roman"/>
          <w:i/>
          <w:color w:val="000000" w:themeColor="text1"/>
          <w:sz w:val="24"/>
          <w:szCs w:val="24"/>
        </w:rPr>
        <w:t>en los acuerdos de colaboración en investigación y desarrollo</w:t>
      </w:r>
      <w:r w:rsidR="001D507E">
        <w:rPr>
          <w:rFonts w:ascii="Times New Roman" w:hAnsi="Times New Roman" w:cs="Times New Roman"/>
          <w:color w:val="000000" w:themeColor="text1"/>
          <w:sz w:val="24"/>
          <w:szCs w:val="24"/>
        </w:rPr>
        <w:t xml:space="preserve">: </w:t>
      </w:r>
      <w:r w:rsidR="0005696C">
        <w:rPr>
          <w:rFonts w:ascii="Times New Roman" w:hAnsi="Times New Roman" w:cs="Times New Roman"/>
          <w:color w:val="000000" w:themeColor="text1"/>
          <w:sz w:val="24"/>
          <w:szCs w:val="24"/>
        </w:rPr>
        <w:t>Se</w:t>
      </w:r>
      <w:r w:rsidR="00035FA7" w:rsidRPr="002477D9">
        <w:rPr>
          <w:rFonts w:ascii="Times New Roman" w:hAnsi="Times New Roman" w:cs="Times New Roman"/>
          <w:color w:val="000000" w:themeColor="text1"/>
          <w:sz w:val="24"/>
          <w:szCs w:val="24"/>
        </w:rPr>
        <w:t xml:space="preserve"> considerará que el intercambio de información relacionado con precios, oferta y estrategias comerciales implica un mayor riesgo que otro tipo de información comercial</w:t>
      </w:r>
      <w:r w:rsidRPr="002477D9">
        <w:rPr>
          <w:rFonts w:ascii="Times New Roman" w:hAnsi="Times New Roman" w:cs="Times New Roman"/>
          <w:color w:val="000000" w:themeColor="text1"/>
          <w:sz w:val="24"/>
          <w:szCs w:val="24"/>
        </w:rPr>
        <w:t>. Para estos efectos, deberá atenderse a lo dispuesto en la Guía para el Intercambio de Información entre Agentes Económicos.</w:t>
      </w:r>
      <w:r w:rsidR="004D776E">
        <w:rPr>
          <w:rFonts w:ascii="Times New Roman" w:hAnsi="Times New Roman" w:cs="Times New Roman"/>
          <w:color w:val="000000" w:themeColor="text1"/>
          <w:sz w:val="24"/>
          <w:szCs w:val="24"/>
        </w:rPr>
        <w:t xml:space="preserve"> </w:t>
      </w:r>
    </w:p>
    <w:p w:rsidR="007E2296" w:rsidRDefault="00125E8B" w:rsidP="00B34265">
      <w:pPr>
        <w:pStyle w:val="Prrafodelista"/>
        <w:numPr>
          <w:ilvl w:val="0"/>
          <w:numId w:val="41"/>
        </w:numPr>
        <w:spacing w:before="120" w:after="120" w:line="240" w:lineRule="auto"/>
        <w:contextualSpacing w:val="0"/>
        <w:jc w:val="both"/>
        <w:rPr>
          <w:rFonts w:ascii="Times New Roman" w:hAnsi="Times New Roman" w:cs="Times New Roman"/>
          <w:color w:val="000000" w:themeColor="text1"/>
          <w:sz w:val="24"/>
          <w:szCs w:val="24"/>
        </w:rPr>
      </w:pPr>
      <w:r w:rsidRPr="00932F37">
        <w:rPr>
          <w:rFonts w:ascii="Times New Roman" w:hAnsi="Times New Roman" w:cs="Times New Roman"/>
          <w:i/>
          <w:color w:val="000000" w:themeColor="text1"/>
          <w:sz w:val="24"/>
          <w:szCs w:val="24"/>
        </w:rPr>
        <w:t>Estandarización</w:t>
      </w:r>
      <w:r w:rsidRPr="002477D9">
        <w:rPr>
          <w:rFonts w:ascii="Times New Roman" w:hAnsi="Times New Roman" w:cs="Times New Roman"/>
          <w:color w:val="000000" w:themeColor="text1"/>
          <w:sz w:val="24"/>
          <w:szCs w:val="24"/>
        </w:rPr>
        <w:t xml:space="preserve">: Se </w:t>
      </w:r>
      <w:r w:rsidR="00EC5AD2" w:rsidRPr="002477D9">
        <w:rPr>
          <w:rFonts w:ascii="Times New Roman" w:hAnsi="Times New Roman" w:cs="Times New Roman"/>
          <w:color w:val="000000" w:themeColor="text1"/>
          <w:sz w:val="24"/>
          <w:szCs w:val="24"/>
        </w:rPr>
        <w:t>analizará</w:t>
      </w:r>
      <w:r w:rsidRPr="002477D9">
        <w:rPr>
          <w:rFonts w:ascii="Times New Roman" w:hAnsi="Times New Roman" w:cs="Times New Roman"/>
          <w:color w:val="000000" w:themeColor="text1"/>
          <w:sz w:val="24"/>
          <w:szCs w:val="24"/>
        </w:rPr>
        <w:t xml:space="preserve"> si existe estandarización de la producción mediante </w:t>
      </w:r>
      <w:r w:rsidR="006B53FC">
        <w:rPr>
          <w:rFonts w:ascii="Times New Roman" w:hAnsi="Times New Roman" w:cs="Times New Roman"/>
          <w:color w:val="000000" w:themeColor="text1"/>
          <w:sz w:val="24"/>
          <w:szCs w:val="24"/>
        </w:rPr>
        <w:t xml:space="preserve">acuerdos de </w:t>
      </w:r>
      <w:r w:rsidRPr="002477D9">
        <w:rPr>
          <w:rFonts w:ascii="Times New Roman" w:hAnsi="Times New Roman" w:cs="Times New Roman"/>
          <w:color w:val="000000" w:themeColor="text1"/>
          <w:sz w:val="24"/>
          <w:szCs w:val="24"/>
        </w:rPr>
        <w:t>desarrollo e investigación</w:t>
      </w:r>
      <w:r w:rsidR="008E7261" w:rsidRPr="002477D9">
        <w:rPr>
          <w:rFonts w:ascii="Times New Roman" w:hAnsi="Times New Roman" w:cs="Times New Roman"/>
          <w:color w:val="000000" w:themeColor="text1"/>
          <w:sz w:val="24"/>
          <w:szCs w:val="24"/>
        </w:rPr>
        <w:t xml:space="preserve">, y la restricción de competencia por dicha </w:t>
      </w:r>
      <w:r w:rsidR="007773C7" w:rsidRPr="002477D9">
        <w:rPr>
          <w:rFonts w:ascii="Times New Roman" w:hAnsi="Times New Roman" w:cs="Times New Roman"/>
          <w:color w:val="000000" w:themeColor="text1"/>
          <w:sz w:val="24"/>
          <w:szCs w:val="24"/>
        </w:rPr>
        <w:t>estandarización.</w:t>
      </w:r>
    </w:p>
    <w:p w:rsidR="00AA2BBB" w:rsidRDefault="00AA2BBB" w:rsidP="00741FDB">
      <w:pPr>
        <w:pStyle w:val="Prrafodelista"/>
        <w:ind w:left="502"/>
        <w:jc w:val="both"/>
        <w:rPr>
          <w:rFonts w:ascii="Times New Roman" w:hAnsi="Times New Roman" w:cs="Times New Roman"/>
          <w:color w:val="000000" w:themeColor="text1"/>
          <w:sz w:val="24"/>
          <w:szCs w:val="24"/>
        </w:rPr>
      </w:pPr>
      <w:r w:rsidRPr="00AE2271">
        <w:rPr>
          <w:noProof/>
          <w:highlight w:val="yellow"/>
          <w:lang w:eastAsia="es-MX"/>
        </w:rPr>
        <mc:AlternateContent>
          <mc:Choice Requires="wps">
            <w:drawing>
              <wp:anchor distT="0" distB="0" distL="114300" distR="114300" simplePos="0" relativeHeight="251659264" behindDoc="0" locked="0" layoutInCell="1" allowOverlap="1" wp14:anchorId="6F009A88" wp14:editId="05355376">
                <wp:simplePos x="0" y="0"/>
                <wp:positionH relativeFrom="column">
                  <wp:posOffset>258445</wp:posOffset>
                </wp:positionH>
                <wp:positionV relativeFrom="paragraph">
                  <wp:posOffset>300990</wp:posOffset>
                </wp:positionV>
                <wp:extent cx="5767705" cy="4859020"/>
                <wp:effectExtent l="0" t="0" r="4445" b="0"/>
                <wp:wrapSquare wrapText="bothSides"/>
                <wp:docPr id="2" name="Cuadro de texto 2"/>
                <wp:cNvGraphicFramePr/>
                <a:graphic xmlns:a="http://schemas.openxmlformats.org/drawingml/2006/main">
                  <a:graphicData uri="http://schemas.microsoft.com/office/word/2010/wordprocessingShape">
                    <wps:wsp>
                      <wps:cNvSpPr txBox="1"/>
                      <wps:spPr>
                        <a:xfrm>
                          <a:off x="0" y="0"/>
                          <a:ext cx="5767705" cy="4859020"/>
                        </a:xfrm>
                        <a:prstGeom prst="rect">
                          <a:avLst/>
                        </a:prstGeom>
                        <a:solidFill>
                          <a:schemeClr val="bg1">
                            <a:lumMod val="9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rsidR="00C703B2" w:rsidRDefault="00C703B2" w:rsidP="00DD1A2D">
                            <w:pPr>
                              <w:jc w:val="both"/>
                              <w:rPr>
                                <w:rFonts w:ascii="Times New Roman" w:eastAsia="Times New Roman" w:hAnsi="Times New Roman" w:cs="Times New Roman"/>
                                <w:i/>
                                <w:sz w:val="23"/>
                                <w:szCs w:val="23"/>
                              </w:rPr>
                            </w:pPr>
                            <w:r w:rsidRPr="002A0C32">
                              <w:rPr>
                                <w:rFonts w:ascii="Times New Roman" w:eastAsia="Times New Roman" w:hAnsi="Times New Roman" w:cs="Times New Roman"/>
                                <w:b/>
                                <w:sz w:val="23"/>
                                <w:szCs w:val="23"/>
                              </w:rPr>
                              <w:t>Ejemplo</w:t>
                            </w:r>
                            <w:r>
                              <w:rPr>
                                <w:rFonts w:ascii="Times New Roman" w:eastAsia="Times New Roman" w:hAnsi="Times New Roman" w:cs="Times New Roman"/>
                                <w:i/>
                                <w:sz w:val="23"/>
                                <w:szCs w:val="23"/>
                              </w:rPr>
                              <w:t xml:space="preserve"> </w:t>
                            </w:r>
                          </w:p>
                          <w:p w:rsidR="00C703B2" w:rsidRPr="002A0C32" w:rsidRDefault="00C703B2" w:rsidP="00DD1A2D">
                            <w:pPr>
                              <w:jc w:val="both"/>
                              <w:rPr>
                                <w:rFonts w:ascii="Times New Roman" w:eastAsia="Times New Roman" w:hAnsi="Times New Roman" w:cs="Times New Roman"/>
                                <w:b/>
                                <w:i/>
                                <w:sz w:val="23"/>
                                <w:szCs w:val="23"/>
                              </w:rPr>
                            </w:pPr>
                            <w:r w:rsidRPr="002A0C32">
                              <w:rPr>
                                <w:rFonts w:ascii="Times New Roman" w:eastAsia="Times New Roman" w:hAnsi="Times New Roman" w:cs="Times New Roman"/>
                                <w:b/>
                                <w:i/>
                                <w:sz w:val="23"/>
                                <w:szCs w:val="23"/>
                              </w:rPr>
                              <w:t>Acuerdo I+D:</w:t>
                            </w:r>
                          </w:p>
                          <w:p w:rsidR="00C703B2" w:rsidRDefault="00C703B2" w:rsidP="00DD1A2D">
                            <w:pPr>
                              <w:widowControl w:val="0"/>
                              <w:autoSpaceDE w:val="0"/>
                              <w:autoSpaceDN w:val="0"/>
                              <w:adjustRightInd w:val="0"/>
                              <w:spacing w:after="240"/>
                              <w:jc w:val="both"/>
                              <w:rPr>
                                <w:rFonts w:ascii="Times New Roman" w:hAnsi="Times New Roman" w:cs="Times New Roman"/>
                                <w:i/>
                                <w:sz w:val="23"/>
                                <w:szCs w:val="23"/>
                              </w:rPr>
                            </w:pPr>
                            <w:r>
                              <w:rPr>
                                <w:rFonts w:ascii="Times New Roman" w:hAnsi="Times New Roman" w:cs="Times New Roman"/>
                                <w:i/>
                                <w:sz w:val="23"/>
                                <w:szCs w:val="23"/>
                              </w:rPr>
                              <w:t>Dos Agentes Económicos que participan en el mercado de teléfonos celulares. Ambos Agentes Económicos invierten recursos de forma separada en I+D, para mejorar sus teléfonos existentes y desarrollar productos nuevos. Estos Agentes Económicos realizan un acuerdo de colaboración en I+D con la finalidad de sumar sus esfuerzos en dicha área. El objetivo del acuerdo se define como la mejora conjunta de los teléfonos existentes y el desarrollo de productos nuevos.</w:t>
                            </w:r>
                          </w:p>
                          <w:p w:rsidR="00C703B2" w:rsidRDefault="00C703B2" w:rsidP="00DD1A2D">
                            <w:pPr>
                              <w:widowControl w:val="0"/>
                              <w:autoSpaceDE w:val="0"/>
                              <w:autoSpaceDN w:val="0"/>
                              <w:adjustRightInd w:val="0"/>
                              <w:spacing w:after="240"/>
                              <w:jc w:val="both"/>
                              <w:rPr>
                                <w:rFonts w:ascii="Times New Roman" w:hAnsi="Times New Roman" w:cs="Times New Roman"/>
                                <w:b/>
                                <w:i/>
                                <w:sz w:val="23"/>
                                <w:szCs w:val="23"/>
                              </w:rPr>
                            </w:pPr>
                            <w:r>
                              <w:rPr>
                                <w:rFonts w:ascii="Times New Roman" w:hAnsi="Times New Roman" w:cs="Times New Roman"/>
                                <w:b/>
                                <w:i/>
                                <w:sz w:val="23"/>
                                <w:szCs w:val="23"/>
                              </w:rPr>
                              <w:t>Escenario con mayor riesgo de efectos colusorios</w:t>
                            </w:r>
                          </w:p>
                          <w:p w:rsidR="00C703B2" w:rsidRPr="00B2148A" w:rsidRDefault="00C703B2" w:rsidP="00DD1A2D">
                            <w:pPr>
                              <w:widowControl w:val="0"/>
                              <w:autoSpaceDE w:val="0"/>
                              <w:autoSpaceDN w:val="0"/>
                              <w:adjustRightInd w:val="0"/>
                              <w:spacing w:after="240"/>
                              <w:jc w:val="both"/>
                              <w:rPr>
                                <w:rFonts w:ascii="Times New Roman" w:hAnsi="Times New Roman" w:cs="Times New Roman"/>
                                <w:i/>
                                <w:sz w:val="23"/>
                                <w:szCs w:val="23"/>
                              </w:rPr>
                            </w:pPr>
                            <w:r>
                              <w:rPr>
                                <w:rFonts w:ascii="Times New Roman" w:hAnsi="Times New Roman" w:cs="Times New Roman"/>
                                <w:i/>
                                <w:sz w:val="23"/>
                                <w:szCs w:val="23"/>
                              </w:rPr>
                              <w:t>La participación conjunta de ambos Agentes Económicos en el mercado de teléfonos celulares es elevada, los términos del acuerdo en cuánto a los productos a desarrollar no son claros y su duración es indeterminada, por ende, el acuerdo de colaboración no es indispensable, ya que el desarrollo de teléfonos nuevos lo pueden hacer de forma independiente. Asimismo, se acuerda que la comercialización de los nuevos productos se realice de forma conjunta entre dichos</w:t>
                            </w:r>
                            <w:r w:rsidRPr="002543D0">
                              <w:rPr>
                                <w:rFonts w:ascii="Times New Roman" w:hAnsi="Times New Roman" w:cs="Times New Roman"/>
                                <w:i/>
                                <w:sz w:val="23"/>
                                <w:szCs w:val="23"/>
                              </w:rPr>
                              <w:t xml:space="preserve"> </w:t>
                            </w:r>
                            <w:r>
                              <w:rPr>
                                <w:rFonts w:ascii="Times New Roman" w:hAnsi="Times New Roman" w:cs="Times New Roman"/>
                                <w:i/>
                                <w:sz w:val="23"/>
                                <w:szCs w:val="23"/>
                              </w:rPr>
                              <w:t>Agentes Económicos.</w:t>
                            </w:r>
                          </w:p>
                          <w:p w:rsidR="00C703B2" w:rsidRPr="00B2148A" w:rsidRDefault="00C703B2" w:rsidP="00DD1A2D">
                            <w:pPr>
                              <w:widowControl w:val="0"/>
                              <w:autoSpaceDE w:val="0"/>
                              <w:autoSpaceDN w:val="0"/>
                              <w:adjustRightInd w:val="0"/>
                              <w:spacing w:after="240"/>
                              <w:jc w:val="both"/>
                              <w:rPr>
                                <w:rFonts w:ascii="Times New Roman" w:hAnsi="Times New Roman" w:cs="Times New Roman"/>
                                <w:b/>
                                <w:i/>
                                <w:sz w:val="23"/>
                                <w:szCs w:val="23"/>
                              </w:rPr>
                            </w:pPr>
                            <w:r>
                              <w:rPr>
                                <w:rFonts w:ascii="Times New Roman" w:hAnsi="Times New Roman" w:cs="Times New Roman"/>
                                <w:b/>
                                <w:i/>
                                <w:sz w:val="23"/>
                                <w:szCs w:val="23"/>
                              </w:rPr>
                              <w:t>Escenario con menor riesgo de efectos colusorios</w:t>
                            </w:r>
                          </w:p>
                          <w:p w:rsidR="00C703B2" w:rsidRPr="00B34265" w:rsidRDefault="00C703B2" w:rsidP="00DD1A2D">
                            <w:pPr>
                              <w:jc w:val="both"/>
                              <w:rPr>
                                <w:rFonts w:ascii="Times New Roman" w:eastAsia="Times New Roman" w:hAnsi="Times New Roman" w:cs="Times New Roman"/>
                                <w:i/>
                                <w:sz w:val="23"/>
                                <w:szCs w:val="23"/>
                                <w:vertAlign w:val="superscript"/>
                              </w:rPr>
                            </w:pPr>
                            <w:r>
                              <w:rPr>
                                <w:rFonts w:ascii="Times New Roman" w:eastAsia="Times New Roman" w:hAnsi="Times New Roman" w:cs="Times New Roman"/>
                                <w:i/>
                                <w:sz w:val="23"/>
                                <w:szCs w:val="23"/>
                              </w:rPr>
                              <w:t>El acuerdo posibilita la realización de las actividades de I+D de forma más efectiva al ser conjunta, no se incluye la explotación conjunta de los productos nuevos, se define la duración del acuerdo respecto a un producto en específico, y la participación conjunta en el mercado de las empresas A y B no es elevada.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09A88" id="Cuadro de texto 2" o:spid="_x0000_s1027" type="#_x0000_t202" style="position:absolute;left:0;text-align:left;margin-left:20.35pt;margin-top:23.7pt;width:454.15pt;height:38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" fillcolor="#f2f2f2 [3052]" stroked="f">
                <v:textbox>
                  <w:txbxContent>
                    <w:p w:rsidR="00C703B2" w:rsidRDefault="00C703B2" w:rsidP="00DD1A2D">
                      <w:pPr>
                        <w:jc w:val="both"/>
                        <w:rPr>
                          <w:rFonts w:ascii="Times New Roman" w:eastAsia="Times New Roman" w:hAnsi="Times New Roman" w:cs="Times New Roman"/>
                          <w:i/>
                          <w:sz w:val="23"/>
                          <w:szCs w:val="23"/>
                        </w:rPr>
                      </w:pPr>
                      <w:r w:rsidRPr="002A0C32">
                        <w:rPr>
                          <w:rFonts w:ascii="Times New Roman" w:eastAsia="Times New Roman" w:hAnsi="Times New Roman" w:cs="Times New Roman"/>
                          <w:b/>
                          <w:sz w:val="23"/>
                          <w:szCs w:val="23"/>
                        </w:rPr>
                        <w:t>Ejemplo</w:t>
                      </w:r>
                      <w:r>
                        <w:rPr>
                          <w:rFonts w:ascii="Times New Roman" w:eastAsia="Times New Roman" w:hAnsi="Times New Roman" w:cs="Times New Roman"/>
                          <w:i/>
                          <w:sz w:val="23"/>
                          <w:szCs w:val="23"/>
                        </w:rPr>
                        <w:t xml:space="preserve"> </w:t>
                      </w:r>
                    </w:p>
                    <w:p w:rsidR="00C703B2" w:rsidRPr="002A0C32" w:rsidRDefault="00C703B2" w:rsidP="00DD1A2D">
                      <w:pPr>
                        <w:jc w:val="both"/>
                        <w:rPr>
                          <w:rFonts w:ascii="Times New Roman" w:eastAsia="Times New Roman" w:hAnsi="Times New Roman" w:cs="Times New Roman"/>
                          <w:b/>
                          <w:i/>
                          <w:sz w:val="23"/>
                          <w:szCs w:val="23"/>
                        </w:rPr>
                      </w:pPr>
                      <w:r w:rsidRPr="002A0C32">
                        <w:rPr>
                          <w:rFonts w:ascii="Times New Roman" w:eastAsia="Times New Roman" w:hAnsi="Times New Roman" w:cs="Times New Roman"/>
                          <w:b/>
                          <w:i/>
                          <w:sz w:val="23"/>
                          <w:szCs w:val="23"/>
                        </w:rPr>
                        <w:t>Acuerdo I+D:</w:t>
                      </w:r>
                    </w:p>
                    <w:p w:rsidR="00C703B2" w:rsidRDefault="00C703B2" w:rsidP="00DD1A2D">
                      <w:pPr>
                        <w:widowControl w:val="0"/>
                        <w:autoSpaceDE w:val="0"/>
                        <w:autoSpaceDN w:val="0"/>
                        <w:adjustRightInd w:val="0"/>
                        <w:spacing w:after="240"/>
                        <w:jc w:val="both"/>
                        <w:rPr>
                          <w:rFonts w:ascii="Times New Roman" w:hAnsi="Times New Roman" w:cs="Times New Roman"/>
                          <w:i/>
                          <w:sz w:val="23"/>
                          <w:szCs w:val="23"/>
                        </w:rPr>
                      </w:pPr>
                      <w:r>
                        <w:rPr>
                          <w:rFonts w:ascii="Times New Roman" w:hAnsi="Times New Roman" w:cs="Times New Roman"/>
                          <w:i/>
                          <w:sz w:val="23"/>
                          <w:szCs w:val="23"/>
                        </w:rPr>
                        <w:t>Dos Agentes Económicos que participan en el mercado de teléfonos celulares. Ambos Agentes Económicos invierten recursos de forma separada en I+D, para mejorar sus teléfonos existentes y desarrollar productos nuevos. Estos Agentes Económicos realizan un acuerdo de colaboración en I+D con la finalidad de sumar sus esfuerzos en dicha área. El objetivo del acuerdo se define como la mejora conjunta de los teléfonos existentes y el desarrollo de productos nuevos.</w:t>
                      </w:r>
                    </w:p>
                    <w:p w:rsidR="00C703B2" w:rsidRDefault="00C703B2" w:rsidP="00DD1A2D">
                      <w:pPr>
                        <w:widowControl w:val="0"/>
                        <w:autoSpaceDE w:val="0"/>
                        <w:autoSpaceDN w:val="0"/>
                        <w:adjustRightInd w:val="0"/>
                        <w:spacing w:after="240"/>
                        <w:jc w:val="both"/>
                        <w:rPr>
                          <w:rFonts w:ascii="Times New Roman" w:hAnsi="Times New Roman" w:cs="Times New Roman"/>
                          <w:b/>
                          <w:i/>
                          <w:sz w:val="23"/>
                          <w:szCs w:val="23"/>
                        </w:rPr>
                      </w:pPr>
                      <w:r>
                        <w:rPr>
                          <w:rFonts w:ascii="Times New Roman" w:hAnsi="Times New Roman" w:cs="Times New Roman"/>
                          <w:b/>
                          <w:i/>
                          <w:sz w:val="23"/>
                          <w:szCs w:val="23"/>
                        </w:rPr>
                        <w:t>Escenario con mayor riesgo de efectos colusorios</w:t>
                      </w:r>
                    </w:p>
                    <w:p w:rsidR="00C703B2" w:rsidRPr="00B2148A" w:rsidRDefault="00C703B2" w:rsidP="00DD1A2D">
                      <w:pPr>
                        <w:widowControl w:val="0"/>
                        <w:autoSpaceDE w:val="0"/>
                        <w:autoSpaceDN w:val="0"/>
                        <w:adjustRightInd w:val="0"/>
                        <w:spacing w:after="240"/>
                        <w:jc w:val="both"/>
                        <w:rPr>
                          <w:rFonts w:ascii="Times New Roman" w:hAnsi="Times New Roman" w:cs="Times New Roman"/>
                          <w:i/>
                          <w:sz w:val="23"/>
                          <w:szCs w:val="23"/>
                        </w:rPr>
                      </w:pPr>
                      <w:r>
                        <w:rPr>
                          <w:rFonts w:ascii="Times New Roman" w:hAnsi="Times New Roman" w:cs="Times New Roman"/>
                          <w:i/>
                          <w:sz w:val="23"/>
                          <w:szCs w:val="23"/>
                        </w:rPr>
                        <w:t>La participación conjunta de ambos Agentes Económicos en el mercado de teléfonos celulares es elevada, los términos del acuerdo en cuánto a los productos a desarrollar no son claros y su duración es indeterminada, por ende, el acuerdo de colaboración no es indispensable, ya que el desarrollo de teléfonos nuevos lo pueden hacer de forma independiente. Asimismo, se acuerda que la comercialización de los nuevos productos se realice de forma conjunta entre dichos</w:t>
                      </w:r>
                      <w:r w:rsidRPr="002543D0">
                        <w:rPr>
                          <w:rFonts w:ascii="Times New Roman" w:hAnsi="Times New Roman" w:cs="Times New Roman"/>
                          <w:i/>
                          <w:sz w:val="23"/>
                          <w:szCs w:val="23"/>
                        </w:rPr>
                        <w:t xml:space="preserve"> </w:t>
                      </w:r>
                      <w:r>
                        <w:rPr>
                          <w:rFonts w:ascii="Times New Roman" w:hAnsi="Times New Roman" w:cs="Times New Roman"/>
                          <w:i/>
                          <w:sz w:val="23"/>
                          <w:szCs w:val="23"/>
                        </w:rPr>
                        <w:t>Agentes Económicos.</w:t>
                      </w:r>
                    </w:p>
                    <w:p w:rsidR="00C703B2" w:rsidRPr="00B2148A" w:rsidRDefault="00C703B2" w:rsidP="00DD1A2D">
                      <w:pPr>
                        <w:widowControl w:val="0"/>
                        <w:autoSpaceDE w:val="0"/>
                        <w:autoSpaceDN w:val="0"/>
                        <w:adjustRightInd w:val="0"/>
                        <w:spacing w:after="240"/>
                        <w:jc w:val="both"/>
                        <w:rPr>
                          <w:rFonts w:ascii="Times New Roman" w:hAnsi="Times New Roman" w:cs="Times New Roman"/>
                          <w:b/>
                          <w:i/>
                          <w:sz w:val="23"/>
                          <w:szCs w:val="23"/>
                        </w:rPr>
                      </w:pPr>
                      <w:r>
                        <w:rPr>
                          <w:rFonts w:ascii="Times New Roman" w:hAnsi="Times New Roman" w:cs="Times New Roman"/>
                          <w:b/>
                          <w:i/>
                          <w:sz w:val="23"/>
                          <w:szCs w:val="23"/>
                        </w:rPr>
                        <w:t>Escenario con menor riesgo de efectos colusorios</w:t>
                      </w:r>
                    </w:p>
                    <w:p w:rsidR="00C703B2" w:rsidRPr="00B34265" w:rsidRDefault="00C703B2" w:rsidP="00DD1A2D">
                      <w:pPr>
                        <w:jc w:val="both"/>
                        <w:rPr>
                          <w:rFonts w:ascii="Times New Roman" w:eastAsia="Times New Roman" w:hAnsi="Times New Roman" w:cs="Times New Roman"/>
                          <w:i/>
                          <w:sz w:val="23"/>
                          <w:szCs w:val="23"/>
                          <w:vertAlign w:val="superscript"/>
                        </w:rPr>
                      </w:pPr>
                      <w:r>
                        <w:rPr>
                          <w:rFonts w:ascii="Times New Roman" w:eastAsia="Times New Roman" w:hAnsi="Times New Roman" w:cs="Times New Roman"/>
                          <w:i/>
                          <w:sz w:val="23"/>
                          <w:szCs w:val="23"/>
                        </w:rPr>
                        <w:t>El acuerdo posibilita la realización de las actividades de I+D de forma más efectiva al ser conjunta, no se incluye la explotación conjunta de los productos nuevos, se define la duración del acuerdo respecto a un producto en específico, y la participación conjunta en el mercado de las empresas A y B no es elevada.</w:t>
                      </w:r>
                    </w:p>
                  </w:txbxContent>
                </v:textbox>
                <w10:wrap type="square"/>
              </v:shape>
            </w:pict>
          </mc:Fallback>
        </mc:AlternateContent>
      </w:r>
    </w:p>
    <w:p w:rsidR="004A6D29" w:rsidRPr="00175574" w:rsidRDefault="00783A2D" w:rsidP="0095397B">
      <w:pPr>
        <w:pStyle w:val="Ttulo2"/>
        <w:numPr>
          <w:ilvl w:val="0"/>
          <w:numId w:val="7"/>
        </w:numPr>
        <w:pBdr>
          <w:bottom w:val="single" w:sz="12" w:space="1" w:color="auto"/>
        </w:pBdr>
        <w:spacing w:before="120" w:after="160"/>
        <w:ind w:left="714" w:hanging="357"/>
        <w:rPr>
          <w:rStyle w:val="Ttulodellibro"/>
          <w:b/>
          <w:i/>
          <w:spacing w:val="0"/>
        </w:rPr>
      </w:pPr>
      <w:bookmarkStart w:id="93" w:name="_Toc499212686"/>
      <w:r w:rsidRPr="00175574">
        <w:rPr>
          <w:rStyle w:val="Ttulodellibro"/>
          <w:b/>
          <w:i/>
          <w:spacing w:val="0"/>
        </w:rPr>
        <w:t xml:space="preserve">Acuerdos de </w:t>
      </w:r>
      <w:r w:rsidR="005E6BE0" w:rsidRPr="00175574">
        <w:rPr>
          <w:rStyle w:val="Ttulodellibro"/>
          <w:b/>
          <w:i/>
          <w:spacing w:val="0"/>
        </w:rPr>
        <w:t>co-</w:t>
      </w:r>
      <w:r w:rsidRPr="00175574">
        <w:rPr>
          <w:rStyle w:val="Ttulodellibro"/>
          <w:b/>
          <w:i/>
          <w:spacing w:val="0"/>
        </w:rPr>
        <w:t>producción</w:t>
      </w:r>
      <w:bookmarkEnd w:id="93"/>
    </w:p>
    <w:p w:rsidR="007E6849" w:rsidRPr="00CF75FB" w:rsidRDefault="00A00458" w:rsidP="009708D0">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 xml:space="preserve">Los acuerdos de co-producción también pueden variar tanto en su forma o </w:t>
      </w:r>
      <w:r w:rsidR="00654C9D" w:rsidRPr="002477D9">
        <w:rPr>
          <w:rFonts w:ascii="Times New Roman" w:hAnsi="Times New Roman" w:cs="Times New Roman"/>
          <w:color w:val="000000" w:themeColor="text1"/>
          <w:sz w:val="24"/>
          <w:szCs w:val="24"/>
        </w:rPr>
        <w:t>naturaleza</w:t>
      </w:r>
      <w:r w:rsidRPr="002477D9">
        <w:rPr>
          <w:rFonts w:ascii="Times New Roman" w:hAnsi="Times New Roman" w:cs="Times New Roman"/>
          <w:color w:val="000000" w:themeColor="text1"/>
          <w:sz w:val="24"/>
          <w:szCs w:val="24"/>
        </w:rPr>
        <w:t xml:space="preserve"> </w:t>
      </w:r>
      <w:r w:rsidR="00654C9D" w:rsidRPr="002477D9">
        <w:rPr>
          <w:rFonts w:ascii="Times New Roman" w:hAnsi="Times New Roman" w:cs="Times New Roman"/>
          <w:color w:val="000000" w:themeColor="text1"/>
          <w:sz w:val="24"/>
          <w:szCs w:val="24"/>
        </w:rPr>
        <w:t>jurídica</w:t>
      </w:r>
      <w:r w:rsidR="001530C2">
        <w:rPr>
          <w:rFonts w:ascii="Times New Roman" w:hAnsi="Times New Roman" w:cs="Times New Roman"/>
          <w:color w:val="000000" w:themeColor="text1"/>
          <w:sz w:val="24"/>
          <w:szCs w:val="24"/>
        </w:rPr>
        <w:t>,</w:t>
      </w:r>
      <w:r w:rsidRPr="002477D9">
        <w:rPr>
          <w:rFonts w:ascii="Times New Roman" w:hAnsi="Times New Roman" w:cs="Times New Roman"/>
          <w:color w:val="000000" w:themeColor="text1"/>
          <w:sz w:val="24"/>
          <w:szCs w:val="24"/>
        </w:rPr>
        <w:t xml:space="preserve"> como en su alcance y </w:t>
      </w:r>
      <w:r w:rsidR="00654C9D" w:rsidRPr="002477D9">
        <w:rPr>
          <w:rFonts w:ascii="Times New Roman" w:hAnsi="Times New Roman" w:cs="Times New Roman"/>
          <w:color w:val="000000" w:themeColor="text1"/>
          <w:sz w:val="24"/>
          <w:szCs w:val="24"/>
        </w:rPr>
        <w:t>ámbito</w:t>
      </w:r>
      <w:r w:rsidRPr="002477D9">
        <w:rPr>
          <w:rFonts w:ascii="Times New Roman" w:hAnsi="Times New Roman" w:cs="Times New Roman"/>
          <w:color w:val="000000" w:themeColor="text1"/>
          <w:sz w:val="24"/>
          <w:szCs w:val="24"/>
        </w:rPr>
        <w:t xml:space="preserve"> de aplicación.</w:t>
      </w:r>
    </w:p>
    <w:p w:rsidR="007E6849" w:rsidRPr="00CF75FB" w:rsidRDefault="00753A94" w:rsidP="0034011D">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 xml:space="preserve">Este tipo de acuerdos </w:t>
      </w:r>
      <w:r w:rsidR="00164512" w:rsidRPr="002477D9">
        <w:rPr>
          <w:rFonts w:ascii="Times New Roman" w:hAnsi="Times New Roman" w:cs="Times New Roman"/>
          <w:color w:val="000000" w:themeColor="text1"/>
          <w:sz w:val="24"/>
          <w:szCs w:val="24"/>
        </w:rPr>
        <w:t xml:space="preserve">pueden realizarse a </w:t>
      </w:r>
      <w:r w:rsidR="00654C9D" w:rsidRPr="002477D9">
        <w:rPr>
          <w:rFonts w:ascii="Times New Roman" w:hAnsi="Times New Roman" w:cs="Times New Roman"/>
          <w:color w:val="000000" w:themeColor="text1"/>
          <w:sz w:val="24"/>
          <w:szCs w:val="24"/>
        </w:rPr>
        <w:t>través</w:t>
      </w:r>
      <w:r w:rsidR="00164512" w:rsidRPr="002477D9">
        <w:rPr>
          <w:rFonts w:ascii="Times New Roman" w:hAnsi="Times New Roman" w:cs="Times New Roman"/>
          <w:color w:val="000000" w:themeColor="text1"/>
          <w:sz w:val="24"/>
          <w:szCs w:val="24"/>
        </w:rPr>
        <w:t xml:space="preserve"> de alianzas estratégicas de cooperación</w:t>
      </w:r>
      <w:r w:rsidR="00554541" w:rsidRPr="002477D9">
        <w:rPr>
          <w:rFonts w:ascii="Times New Roman" w:hAnsi="Times New Roman" w:cs="Times New Roman"/>
          <w:color w:val="000000" w:themeColor="text1"/>
          <w:sz w:val="24"/>
          <w:szCs w:val="24"/>
        </w:rPr>
        <w:t xml:space="preserve"> o mediante otro tipo de cooperación más flexible; es decir, mediante la producción conjunta o </w:t>
      </w:r>
      <w:r w:rsidR="00164512" w:rsidRPr="002477D9">
        <w:rPr>
          <w:rFonts w:ascii="Times New Roman" w:hAnsi="Times New Roman" w:cs="Times New Roman"/>
          <w:color w:val="000000" w:themeColor="text1"/>
          <w:sz w:val="24"/>
          <w:szCs w:val="24"/>
        </w:rPr>
        <w:t>mediante acuerdos de subcontratació</w:t>
      </w:r>
      <w:r w:rsidR="00554541" w:rsidRPr="002477D9">
        <w:rPr>
          <w:rFonts w:ascii="Times New Roman" w:hAnsi="Times New Roman" w:cs="Times New Roman"/>
          <w:color w:val="000000" w:themeColor="text1"/>
          <w:sz w:val="24"/>
          <w:szCs w:val="24"/>
        </w:rPr>
        <w:t>n a través de los cuales</w:t>
      </w:r>
      <w:r w:rsidR="00164512" w:rsidRPr="002477D9">
        <w:rPr>
          <w:rFonts w:ascii="Times New Roman" w:hAnsi="Times New Roman" w:cs="Times New Roman"/>
          <w:color w:val="000000" w:themeColor="text1"/>
          <w:sz w:val="24"/>
          <w:szCs w:val="24"/>
        </w:rPr>
        <w:t xml:space="preserve"> un agente competidor encarga a otro </w:t>
      </w:r>
      <w:r w:rsidR="00654C9D" w:rsidRPr="002477D9">
        <w:rPr>
          <w:rFonts w:ascii="Times New Roman" w:hAnsi="Times New Roman" w:cs="Times New Roman"/>
          <w:color w:val="000000" w:themeColor="text1"/>
          <w:sz w:val="24"/>
          <w:szCs w:val="24"/>
        </w:rPr>
        <w:t>competidor</w:t>
      </w:r>
      <w:r w:rsidR="00B741A8" w:rsidRPr="002477D9">
        <w:rPr>
          <w:rFonts w:ascii="Times New Roman" w:hAnsi="Times New Roman" w:cs="Times New Roman"/>
          <w:color w:val="000000" w:themeColor="text1"/>
          <w:sz w:val="24"/>
          <w:szCs w:val="24"/>
        </w:rPr>
        <w:t xml:space="preserve"> </w:t>
      </w:r>
      <w:r w:rsidR="00164512" w:rsidRPr="002477D9">
        <w:rPr>
          <w:rFonts w:ascii="Times New Roman" w:hAnsi="Times New Roman" w:cs="Times New Roman"/>
          <w:color w:val="000000" w:themeColor="text1"/>
          <w:sz w:val="24"/>
          <w:szCs w:val="24"/>
        </w:rPr>
        <w:t>la producción de determinado producto</w:t>
      </w:r>
      <w:r w:rsidR="00554541" w:rsidRPr="002477D9">
        <w:rPr>
          <w:rFonts w:ascii="Times New Roman" w:hAnsi="Times New Roman" w:cs="Times New Roman"/>
          <w:color w:val="000000" w:themeColor="text1"/>
          <w:sz w:val="24"/>
          <w:szCs w:val="24"/>
        </w:rPr>
        <w:t>.</w:t>
      </w:r>
      <w:r w:rsidR="005B7D2F" w:rsidRPr="002477D9">
        <w:rPr>
          <w:rFonts w:ascii="Times New Roman" w:hAnsi="Times New Roman" w:cs="Times New Roman"/>
          <w:color w:val="000000" w:themeColor="text1"/>
          <w:sz w:val="24"/>
          <w:szCs w:val="24"/>
        </w:rPr>
        <w:t xml:space="preserve"> </w:t>
      </w:r>
    </w:p>
    <w:p w:rsidR="007E6849" w:rsidRPr="00CF75FB" w:rsidRDefault="00654C9D" w:rsidP="0034011D">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 xml:space="preserve">Estos acuerdos generalmente tienen como finalidad </w:t>
      </w:r>
      <w:r w:rsidR="006503E5" w:rsidRPr="002477D9">
        <w:rPr>
          <w:rFonts w:ascii="Times New Roman" w:hAnsi="Times New Roman" w:cs="Times New Roman"/>
          <w:color w:val="000000" w:themeColor="text1"/>
          <w:sz w:val="24"/>
          <w:szCs w:val="24"/>
        </w:rPr>
        <w:t>combinar tecnologías complementarias, conocimiento o activ</w:t>
      </w:r>
      <w:r w:rsidR="006270BA" w:rsidRPr="002477D9">
        <w:rPr>
          <w:rFonts w:ascii="Times New Roman" w:hAnsi="Times New Roman" w:cs="Times New Roman"/>
          <w:color w:val="000000" w:themeColor="text1"/>
          <w:sz w:val="24"/>
          <w:szCs w:val="24"/>
        </w:rPr>
        <w:t>os que permitan la colaboración</w:t>
      </w:r>
      <w:r w:rsidRPr="002477D9">
        <w:rPr>
          <w:rFonts w:ascii="Times New Roman" w:hAnsi="Times New Roman" w:cs="Times New Roman"/>
          <w:color w:val="000000" w:themeColor="text1"/>
          <w:sz w:val="24"/>
          <w:szCs w:val="24"/>
        </w:rPr>
        <w:t xml:space="preserve"> en la producción</w:t>
      </w:r>
      <w:r w:rsidR="00247E66" w:rsidRPr="002477D9">
        <w:rPr>
          <w:rFonts w:ascii="Times New Roman" w:hAnsi="Times New Roman" w:cs="Times New Roman"/>
          <w:color w:val="000000" w:themeColor="text1"/>
          <w:sz w:val="24"/>
          <w:szCs w:val="24"/>
        </w:rPr>
        <w:t>. L</w:t>
      </w:r>
      <w:r w:rsidR="006270BA" w:rsidRPr="002477D9">
        <w:rPr>
          <w:rFonts w:ascii="Times New Roman" w:hAnsi="Times New Roman" w:cs="Times New Roman"/>
          <w:color w:val="000000" w:themeColor="text1"/>
          <w:sz w:val="24"/>
          <w:szCs w:val="24"/>
        </w:rPr>
        <w:t>o anterior</w:t>
      </w:r>
      <w:r w:rsidR="00CE7292">
        <w:rPr>
          <w:rFonts w:ascii="Times New Roman" w:hAnsi="Times New Roman" w:cs="Times New Roman"/>
          <w:color w:val="000000" w:themeColor="text1"/>
          <w:sz w:val="24"/>
          <w:szCs w:val="24"/>
        </w:rPr>
        <w:t>,</w:t>
      </w:r>
      <w:r w:rsidR="006270BA" w:rsidRPr="002477D9">
        <w:rPr>
          <w:rFonts w:ascii="Times New Roman" w:hAnsi="Times New Roman" w:cs="Times New Roman"/>
          <w:color w:val="000000" w:themeColor="text1"/>
          <w:sz w:val="24"/>
          <w:szCs w:val="24"/>
        </w:rPr>
        <w:t xml:space="preserve"> con el objeto de ahorrar costos de producción y</w:t>
      </w:r>
      <w:r w:rsidR="006503E5" w:rsidRPr="002477D9">
        <w:rPr>
          <w:rFonts w:ascii="Times New Roman" w:hAnsi="Times New Roman" w:cs="Times New Roman"/>
          <w:color w:val="000000" w:themeColor="text1"/>
          <w:sz w:val="24"/>
          <w:szCs w:val="24"/>
        </w:rPr>
        <w:t xml:space="preserve"> producir un bien que no </w:t>
      </w:r>
      <w:r w:rsidR="00F90E62" w:rsidRPr="002477D9">
        <w:rPr>
          <w:rFonts w:ascii="Times New Roman" w:hAnsi="Times New Roman" w:cs="Times New Roman"/>
          <w:color w:val="000000" w:themeColor="text1"/>
          <w:sz w:val="24"/>
          <w:szCs w:val="24"/>
        </w:rPr>
        <w:t>sería factible producir</w:t>
      </w:r>
      <w:r w:rsidR="006503E5" w:rsidRPr="002477D9">
        <w:rPr>
          <w:rFonts w:ascii="Times New Roman" w:hAnsi="Times New Roman" w:cs="Times New Roman"/>
          <w:color w:val="000000" w:themeColor="text1"/>
          <w:sz w:val="24"/>
          <w:szCs w:val="24"/>
        </w:rPr>
        <w:t xml:space="preserve"> de forma </w:t>
      </w:r>
      <w:r w:rsidR="00C43BDC" w:rsidRPr="002477D9">
        <w:rPr>
          <w:rFonts w:ascii="Times New Roman" w:hAnsi="Times New Roman" w:cs="Times New Roman"/>
          <w:color w:val="000000" w:themeColor="text1"/>
          <w:sz w:val="24"/>
          <w:szCs w:val="24"/>
        </w:rPr>
        <w:t>independiente. Asimismo,</w:t>
      </w:r>
      <w:r w:rsidR="00F90E62" w:rsidRPr="002477D9">
        <w:rPr>
          <w:rFonts w:ascii="Times New Roman" w:hAnsi="Times New Roman" w:cs="Times New Roman"/>
          <w:color w:val="000000" w:themeColor="text1"/>
          <w:sz w:val="24"/>
          <w:szCs w:val="24"/>
        </w:rPr>
        <w:t xml:space="preserve"> estos acuerdos</w:t>
      </w:r>
      <w:r w:rsidR="006270BA" w:rsidRPr="002477D9">
        <w:rPr>
          <w:rFonts w:ascii="Times New Roman" w:hAnsi="Times New Roman" w:cs="Times New Roman"/>
          <w:color w:val="000000" w:themeColor="text1"/>
          <w:sz w:val="24"/>
          <w:szCs w:val="24"/>
        </w:rPr>
        <w:t xml:space="preserve"> pueden generar beneficios como mayor calidad y variedad de productos.</w:t>
      </w:r>
    </w:p>
    <w:p w:rsidR="006B71F5" w:rsidRPr="00CF75FB" w:rsidRDefault="00E91A7D" w:rsidP="0034011D">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sidRPr="006B71F5">
        <w:rPr>
          <w:rFonts w:ascii="Times New Roman" w:hAnsi="Times New Roman" w:cs="Times New Roman"/>
          <w:color w:val="000000" w:themeColor="text1"/>
          <w:sz w:val="24"/>
          <w:szCs w:val="24"/>
        </w:rPr>
        <w:t>C</w:t>
      </w:r>
      <w:r w:rsidR="000C176B" w:rsidRPr="006B71F5">
        <w:rPr>
          <w:rFonts w:ascii="Times New Roman" w:hAnsi="Times New Roman" w:cs="Times New Roman"/>
          <w:color w:val="000000" w:themeColor="text1"/>
          <w:sz w:val="24"/>
          <w:szCs w:val="24"/>
        </w:rPr>
        <w:t xml:space="preserve">uando los acuerdos de colaboración </w:t>
      </w:r>
      <w:r w:rsidRPr="006B71F5">
        <w:rPr>
          <w:rFonts w:ascii="Times New Roman" w:hAnsi="Times New Roman" w:cs="Times New Roman"/>
          <w:color w:val="000000" w:themeColor="text1"/>
          <w:sz w:val="24"/>
          <w:szCs w:val="24"/>
        </w:rPr>
        <w:t xml:space="preserve">no tienen por </w:t>
      </w:r>
      <w:r w:rsidR="00CC5AA1" w:rsidRPr="006B71F5">
        <w:rPr>
          <w:rFonts w:ascii="Times New Roman" w:hAnsi="Times New Roman" w:cs="Times New Roman"/>
          <w:color w:val="000000" w:themeColor="text1"/>
          <w:sz w:val="24"/>
          <w:szCs w:val="24"/>
        </w:rPr>
        <w:t>objeto</w:t>
      </w:r>
      <w:r w:rsidRPr="006B71F5">
        <w:rPr>
          <w:rFonts w:ascii="Times New Roman" w:hAnsi="Times New Roman" w:cs="Times New Roman"/>
          <w:color w:val="000000" w:themeColor="text1"/>
          <w:sz w:val="24"/>
          <w:szCs w:val="24"/>
        </w:rPr>
        <w:t xml:space="preserve"> </w:t>
      </w:r>
      <w:r w:rsidR="00CC5AA1" w:rsidRPr="006B71F5">
        <w:rPr>
          <w:rFonts w:ascii="Times New Roman" w:hAnsi="Times New Roman" w:cs="Times New Roman"/>
          <w:color w:val="000000" w:themeColor="text1"/>
          <w:sz w:val="24"/>
          <w:szCs w:val="24"/>
        </w:rPr>
        <w:t xml:space="preserve">o efecto </w:t>
      </w:r>
      <w:r w:rsidRPr="006B71F5">
        <w:rPr>
          <w:rFonts w:ascii="Times New Roman" w:hAnsi="Times New Roman" w:cs="Times New Roman"/>
          <w:color w:val="000000" w:themeColor="text1"/>
          <w:sz w:val="24"/>
          <w:szCs w:val="24"/>
        </w:rPr>
        <w:t>la producción conjunta para generar las mejoras de mercado</w:t>
      </w:r>
      <w:r w:rsidR="001530C2">
        <w:rPr>
          <w:rFonts w:ascii="Times New Roman" w:hAnsi="Times New Roman" w:cs="Times New Roman"/>
          <w:color w:val="000000" w:themeColor="text1"/>
          <w:sz w:val="24"/>
          <w:szCs w:val="24"/>
        </w:rPr>
        <w:t>,</w:t>
      </w:r>
      <w:r w:rsidRPr="00301020">
        <w:rPr>
          <w:rFonts w:ascii="Times New Roman" w:hAnsi="Times New Roman" w:cs="Times New Roman"/>
          <w:color w:val="000000" w:themeColor="text1"/>
          <w:sz w:val="24"/>
          <w:szCs w:val="24"/>
        </w:rPr>
        <w:t xml:space="preserve"> </w:t>
      </w:r>
      <w:r w:rsidR="00196C2E" w:rsidRPr="00301020">
        <w:rPr>
          <w:rFonts w:ascii="Times New Roman" w:hAnsi="Times New Roman" w:cs="Times New Roman"/>
          <w:color w:val="000000" w:themeColor="text1"/>
          <w:sz w:val="24"/>
          <w:szCs w:val="24"/>
        </w:rPr>
        <w:t>sino</w:t>
      </w:r>
      <w:r w:rsidR="000C176B" w:rsidRPr="00301020">
        <w:rPr>
          <w:rFonts w:ascii="Times New Roman" w:hAnsi="Times New Roman" w:cs="Times New Roman"/>
          <w:color w:val="000000" w:themeColor="text1"/>
          <w:sz w:val="24"/>
          <w:szCs w:val="24"/>
        </w:rPr>
        <w:t xml:space="preserve"> determinar el nivel de la oferta, o el precio de venta del producto </w:t>
      </w:r>
      <w:r w:rsidR="00BB0A20" w:rsidRPr="006B71F5">
        <w:rPr>
          <w:rFonts w:ascii="Times New Roman" w:hAnsi="Times New Roman" w:cs="Times New Roman"/>
          <w:color w:val="000000" w:themeColor="text1"/>
          <w:sz w:val="24"/>
          <w:szCs w:val="24"/>
        </w:rPr>
        <w:t>en cuestión</w:t>
      </w:r>
      <w:r w:rsidR="000C176B" w:rsidRPr="006B71F5">
        <w:rPr>
          <w:rFonts w:ascii="Times New Roman" w:hAnsi="Times New Roman" w:cs="Times New Roman"/>
          <w:color w:val="000000" w:themeColor="text1"/>
          <w:sz w:val="24"/>
          <w:szCs w:val="24"/>
        </w:rPr>
        <w:t xml:space="preserve">, así como el uso de activos u otros factores como la calidad y </w:t>
      </w:r>
      <w:r w:rsidR="00C279BE" w:rsidRPr="006B71F5">
        <w:rPr>
          <w:rFonts w:ascii="Times New Roman" w:hAnsi="Times New Roman" w:cs="Times New Roman"/>
          <w:color w:val="000000" w:themeColor="text1"/>
          <w:sz w:val="24"/>
          <w:szCs w:val="24"/>
        </w:rPr>
        <w:t>estrategias de comercialización</w:t>
      </w:r>
      <w:r w:rsidR="00BB0A20" w:rsidRPr="006B71F5">
        <w:rPr>
          <w:rFonts w:ascii="Times New Roman" w:hAnsi="Times New Roman" w:cs="Times New Roman"/>
          <w:color w:val="000000" w:themeColor="text1"/>
          <w:sz w:val="24"/>
          <w:szCs w:val="24"/>
        </w:rPr>
        <w:t>,</w:t>
      </w:r>
      <w:r w:rsidR="000C176B" w:rsidRPr="006B71F5">
        <w:rPr>
          <w:rFonts w:ascii="Times New Roman" w:hAnsi="Times New Roman" w:cs="Times New Roman"/>
          <w:color w:val="000000" w:themeColor="text1"/>
          <w:sz w:val="24"/>
          <w:szCs w:val="24"/>
        </w:rPr>
        <w:t xml:space="preserve"> </w:t>
      </w:r>
      <w:r w:rsidR="00BB0A20" w:rsidRPr="006B71F5">
        <w:rPr>
          <w:rFonts w:ascii="Times New Roman" w:hAnsi="Times New Roman" w:cs="Times New Roman"/>
          <w:color w:val="000000" w:themeColor="text1"/>
          <w:sz w:val="24"/>
          <w:szCs w:val="24"/>
        </w:rPr>
        <w:t>se</w:t>
      </w:r>
      <w:r w:rsidR="000C176B" w:rsidRPr="006B71F5">
        <w:rPr>
          <w:rFonts w:ascii="Times New Roman" w:hAnsi="Times New Roman" w:cs="Times New Roman"/>
          <w:color w:val="000000" w:themeColor="text1"/>
          <w:sz w:val="24"/>
          <w:szCs w:val="24"/>
        </w:rPr>
        <w:t xml:space="preserve"> podría </w:t>
      </w:r>
      <w:r w:rsidR="001D507E" w:rsidRPr="006B71F5">
        <w:rPr>
          <w:rFonts w:ascii="Times New Roman" w:hAnsi="Times New Roman" w:cs="Times New Roman"/>
          <w:color w:val="000000" w:themeColor="text1"/>
          <w:sz w:val="24"/>
          <w:szCs w:val="24"/>
        </w:rPr>
        <w:t>incurrir en</w:t>
      </w:r>
      <w:r w:rsidR="000C176B" w:rsidRPr="006B71F5">
        <w:rPr>
          <w:rFonts w:ascii="Times New Roman" w:hAnsi="Times New Roman" w:cs="Times New Roman"/>
          <w:color w:val="000000" w:themeColor="text1"/>
          <w:sz w:val="24"/>
          <w:szCs w:val="24"/>
        </w:rPr>
        <w:t xml:space="preserve"> una violación del artículo 53 de la LFCE, dependiendo del caso en concreto.</w:t>
      </w:r>
    </w:p>
    <w:p w:rsidR="007E6849" w:rsidRPr="006B71F5" w:rsidRDefault="00276121" w:rsidP="0034011D">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sidRPr="006B71F5">
        <w:rPr>
          <w:rFonts w:ascii="Times New Roman" w:hAnsi="Times New Roman" w:cs="Times New Roman"/>
          <w:color w:val="000000" w:themeColor="text1"/>
          <w:sz w:val="24"/>
          <w:szCs w:val="24"/>
        </w:rPr>
        <w:t xml:space="preserve">Sin </w:t>
      </w:r>
      <w:r w:rsidR="00A2517B" w:rsidRPr="006B71F5">
        <w:rPr>
          <w:rFonts w:ascii="Times New Roman" w:hAnsi="Times New Roman" w:cs="Times New Roman"/>
          <w:color w:val="000000" w:themeColor="text1"/>
          <w:sz w:val="24"/>
          <w:szCs w:val="24"/>
        </w:rPr>
        <w:t xml:space="preserve">perjuicio de que </w:t>
      </w:r>
      <w:r w:rsidR="006B71F5" w:rsidRPr="006B71F5">
        <w:rPr>
          <w:rFonts w:ascii="Times New Roman" w:hAnsi="Times New Roman" w:cs="Times New Roman"/>
          <w:color w:val="000000" w:themeColor="text1"/>
          <w:sz w:val="24"/>
          <w:szCs w:val="24"/>
        </w:rPr>
        <w:t>el objeto</w:t>
      </w:r>
      <w:r w:rsidR="00A2517B" w:rsidRPr="006B71F5">
        <w:rPr>
          <w:rFonts w:ascii="Times New Roman" w:hAnsi="Times New Roman" w:cs="Times New Roman"/>
          <w:color w:val="000000" w:themeColor="text1"/>
          <w:sz w:val="24"/>
          <w:szCs w:val="24"/>
        </w:rPr>
        <w:t xml:space="preserve"> de dichos acuerdos efectivamente sea la colaboración para la producción, éstos podrían afectar la competencia al facilitar </w:t>
      </w:r>
      <w:r w:rsidR="00A2517B" w:rsidRPr="00301020">
        <w:rPr>
          <w:rFonts w:ascii="Times New Roman" w:hAnsi="Times New Roman" w:cs="Times New Roman"/>
          <w:color w:val="000000" w:themeColor="text1"/>
          <w:sz w:val="24"/>
          <w:szCs w:val="24"/>
        </w:rPr>
        <w:t xml:space="preserve">la coordinación entre los </w:t>
      </w:r>
      <w:r w:rsidR="000F7BE5">
        <w:rPr>
          <w:rFonts w:ascii="Times New Roman" w:hAnsi="Times New Roman" w:cs="Times New Roman"/>
          <w:color w:val="000000" w:themeColor="text1"/>
          <w:sz w:val="24"/>
          <w:szCs w:val="24"/>
        </w:rPr>
        <w:t>A</w:t>
      </w:r>
      <w:r w:rsidR="000F7BE5" w:rsidRPr="002477D9">
        <w:rPr>
          <w:rFonts w:ascii="Times New Roman" w:hAnsi="Times New Roman" w:cs="Times New Roman"/>
          <w:color w:val="000000" w:themeColor="text1"/>
          <w:sz w:val="24"/>
          <w:szCs w:val="24"/>
        </w:rPr>
        <w:t xml:space="preserve">gentes </w:t>
      </w:r>
      <w:r w:rsidR="000F7BE5">
        <w:rPr>
          <w:rFonts w:ascii="Times New Roman" w:hAnsi="Times New Roman" w:cs="Times New Roman"/>
          <w:color w:val="000000" w:themeColor="text1"/>
          <w:sz w:val="24"/>
          <w:szCs w:val="24"/>
        </w:rPr>
        <w:t>E</w:t>
      </w:r>
      <w:r w:rsidR="000F7BE5" w:rsidRPr="002477D9">
        <w:rPr>
          <w:rFonts w:ascii="Times New Roman" w:hAnsi="Times New Roman" w:cs="Times New Roman"/>
          <w:color w:val="000000" w:themeColor="text1"/>
          <w:sz w:val="24"/>
          <w:szCs w:val="24"/>
        </w:rPr>
        <w:t xml:space="preserve">conómicos </w:t>
      </w:r>
      <w:r w:rsidR="00A2517B" w:rsidRPr="00301020">
        <w:rPr>
          <w:rFonts w:ascii="Times New Roman" w:hAnsi="Times New Roman" w:cs="Times New Roman"/>
          <w:color w:val="000000" w:themeColor="text1"/>
          <w:sz w:val="24"/>
          <w:szCs w:val="24"/>
        </w:rPr>
        <w:t>competidores para restri</w:t>
      </w:r>
      <w:r w:rsidR="00A2517B" w:rsidRPr="006B71F5">
        <w:rPr>
          <w:rFonts w:ascii="Times New Roman" w:hAnsi="Times New Roman" w:cs="Times New Roman"/>
          <w:color w:val="000000" w:themeColor="text1"/>
          <w:sz w:val="24"/>
          <w:szCs w:val="24"/>
        </w:rPr>
        <w:t xml:space="preserve">ngir la oferta o aumentar precios, así como el intercambio de información comercial estratégica en términos de la Guía de Intercambio de Información entre Agentes Económicos. Adicionalmente, pueden facilitar la colusión en </w:t>
      </w:r>
      <w:r w:rsidR="00352DA7" w:rsidRPr="006B71F5">
        <w:rPr>
          <w:rFonts w:ascii="Times New Roman" w:hAnsi="Times New Roman" w:cs="Times New Roman"/>
          <w:color w:val="000000" w:themeColor="text1"/>
          <w:sz w:val="24"/>
          <w:szCs w:val="24"/>
        </w:rPr>
        <w:t xml:space="preserve">el </w:t>
      </w:r>
      <w:r w:rsidR="00A2517B" w:rsidRPr="006B71F5">
        <w:rPr>
          <w:rFonts w:ascii="Times New Roman" w:hAnsi="Times New Roman" w:cs="Times New Roman"/>
          <w:color w:val="000000" w:themeColor="text1"/>
          <w:sz w:val="24"/>
          <w:szCs w:val="24"/>
        </w:rPr>
        <w:t xml:space="preserve">mercado </w:t>
      </w:r>
      <w:r w:rsidR="00352DA7" w:rsidRPr="006B71F5">
        <w:rPr>
          <w:rFonts w:ascii="Times New Roman" w:hAnsi="Times New Roman" w:cs="Times New Roman"/>
          <w:color w:val="000000" w:themeColor="text1"/>
          <w:sz w:val="24"/>
          <w:szCs w:val="24"/>
        </w:rPr>
        <w:t>afectado</w:t>
      </w:r>
      <w:r w:rsidR="00A2517B" w:rsidRPr="006B71F5">
        <w:rPr>
          <w:rFonts w:ascii="Times New Roman" w:hAnsi="Times New Roman" w:cs="Times New Roman"/>
          <w:color w:val="000000" w:themeColor="text1"/>
          <w:sz w:val="24"/>
          <w:szCs w:val="24"/>
        </w:rPr>
        <w:t>, como proveedores del producto desarrollado</w:t>
      </w:r>
      <w:r w:rsidR="00010838" w:rsidRPr="006B71F5">
        <w:rPr>
          <w:rFonts w:ascii="Times New Roman" w:hAnsi="Times New Roman" w:cs="Times New Roman"/>
          <w:color w:val="000000" w:themeColor="text1"/>
          <w:sz w:val="24"/>
          <w:szCs w:val="24"/>
        </w:rPr>
        <w:t xml:space="preserve">. </w:t>
      </w:r>
    </w:p>
    <w:p w:rsidR="002A3745" w:rsidRPr="00CF75FB" w:rsidRDefault="00530C94" w:rsidP="0034011D">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 xml:space="preserve">Para determinar si los acuerdos de producción tienen mayor probabilidad de generar efectos </w:t>
      </w:r>
      <w:r w:rsidR="006B71F5">
        <w:rPr>
          <w:rFonts w:ascii="Times New Roman" w:hAnsi="Times New Roman" w:cs="Times New Roman"/>
          <w:color w:val="000000" w:themeColor="text1"/>
          <w:sz w:val="24"/>
          <w:szCs w:val="24"/>
        </w:rPr>
        <w:t>colusorios</w:t>
      </w:r>
      <w:r w:rsidR="0005696C" w:rsidRPr="0005696C">
        <w:rPr>
          <w:rFonts w:ascii="Times New Roman" w:hAnsi="Times New Roman" w:cs="Times New Roman"/>
          <w:color w:val="000000" w:themeColor="text1"/>
          <w:sz w:val="24"/>
          <w:szCs w:val="24"/>
        </w:rPr>
        <w:t xml:space="preserve"> </w:t>
      </w:r>
      <w:r w:rsidR="0005696C">
        <w:rPr>
          <w:rFonts w:ascii="Times New Roman" w:hAnsi="Times New Roman" w:cs="Times New Roman"/>
          <w:color w:val="000000" w:themeColor="text1"/>
          <w:sz w:val="24"/>
          <w:szCs w:val="24"/>
        </w:rPr>
        <w:t>en términos del artículo 53 de la LFCE</w:t>
      </w:r>
      <w:r w:rsidRPr="002477D9">
        <w:rPr>
          <w:rFonts w:ascii="Times New Roman" w:hAnsi="Times New Roman" w:cs="Times New Roman"/>
          <w:color w:val="000000" w:themeColor="text1"/>
          <w:sz w:val="24"/>
          <w:szCs w:val="24"/>
        </w:rPr>
        <w:t xml:space="preserve">, la </w:t>
      </w:r>
      <w:r w:rsidR="00F10944">
        <w:rPr>
          <w:rFonts w:ascii="Times New Roman" w:hAnsi="Times New Roman" w:cs="Times New Roman"/>
          <w:color w:val="000000" w:themeColor="text1"/>
          <w:sz w:val="24"/>
          <w:szCs w:val="24"/>
        </w:rPr>
        <w:t>Comisión</w:t>
      </w:r>
      <w:r w:rsidR="006B71F5" w:rsidRPr="002477D9">
        <w:rPr>
          <w:rFonts w:ascii="Times New Roman" w:hAnsi="Times New Roman" w:cs="Times New Roman"/>
          <w:color w:val="000000" w:themeColor="text1"/>
          <w:sz w:val="24"/>
          <w:szCs w:val="24"/>
        </w:rPr>
        <w:t xml:space="preserve"> </w:t>
      </w:r>
      <w:r w:rsidRPr="002477D9">
        <w:rPr>
          <w:rFonts w:ascii="Times New Roman" w:hAnsi="Times New Roman" w:cs="Times New Roman"/>
          <w:color w:val="000000" w:themeColor="text1"/>
          <w:sz w:val="24"/>
          <w:szCs w:val="24"/>
        </w:rPr>
        <w:t>tomará en cuenta de manera conjunta</w:t>
      </w:r>
      <w:r w:rsidR="00A2517B" w:rsidRPr="00A2517B">
        <w:rPr>
          <w:rFonts w:ascii="Times New Roman" w:hAnsi="Times New Roman" w:cs="Times New Roman"/>
          <w:color w:val="000000" w:themeColor="text1"/>
          <w:sz w:val="24"/>
          <w:szCs w:val="24"/>
        </w:rPr>
        <w:t xml:space="preserve"> </w:t>
      </w:r>
      <w:r w:rsidR="00A2517B">
        <w:rPr>
          <w:rFonts w:ascii="Times New Roman" w:hAnsi="Times New Roman" w:cs="Times New Roman"/>
          <w:color w:val="000000" w:themeColor="text1"/>
          <w:sz w:val="24"/>
          <w:szCs w:val="24"/>
        </w:rPr>
        <w:t>y enunciativa, ma</w:t>
      </w:r>
      <w:r w:rsidR="00A2517B" w:rsidRPr="002477D9">
        <w:rPr>
          <w:rFonts w:ascii="Times New Roman" w:hAnsi="Times New Roman" w:cs="Times New Roman"/>
          <w:color w:val="000000" w:themeColor="text1"/>
          <w:sz w:val="24"/>
          <w:szCs w:val="24"/>
        </w:rPr>
        <w:t>s no exhaustiva</w:t>
      </w:r>
      <w:r w:rsidRPr="002477D9">
        <w:rPr>
          <w:rFonts w:ascii="Times New Roman" w:hAnsi="Times New Roman" w:cs="Times New Roman"/>
          <w:color w:val="000000" w:themeColor="text1"/>
          <w:sz w:val="24"/>
          <w:szCs w:val="24"/>
        </w:rPr>
        <w:t xml:space="preserve">, </w:t>
      </w:r>
      <w:r w:rsidR="00482C8C">
        <w:rPr>
          <w:rFonts w:ascii="Times New Roman" w:hAnsi="Times New Roman" w:cs="Times New Roman"/>
          <w:color w:val="000000" w:themeColor="text1"/>
          <w:sz w:val="24"/>
          <w:szCs w:val="24"/>
        </w:rPr>
        <w:t xml:space="preserve">según sea el caso, </w:t>
      </w:r>
      <w:r w:rsidRPr="002477D9">
        <w:rPr>
          <w:rFonts w:ascii="Times New Roman" w:hAnsi="Times New Roman" w:cs="Times New Roman"/>
          <w:color w:val="000000" w:themeColor="text1"/>
          <w:sz w:val="24"/>
          <w:szCs w:val="24"/>
        </w:rPr>
        <w:t>la presencia de los siguientes elementos:</w:t>
      </w:r>
    </w:p>
    <w:p w:rsidR="007E6849" w:rsidRPr="00FB22D1" w:rsidRDefault="00DE4B6F" w:rsidP="0095397B">
      <w:pPr>
        <w:pStyle w:val="Prrafodelista"/>
        <w:numPr>
          <w:ilvl w:val="0"/>
          <w:numId w:val="17"/>
        </w:numPr>
        <w:spacing w:before="120" w:after="120" w:line="240" w:lineRule="auto"/>
        <w:contextualSpacing w:val="0"/>
        <w:jc w:val="both"/>
        <w:rPr>
          <w:rFonts w:ascii="Times New Roman" w:hAnsi="Times New Roman" w:cs="Times New Roman"/>
          <w:i/>
          <w:color w:val="000000" w:themeColor="text1"/>
          <w:sz w:val="24"/>
          <w:szCs w:val="24"/>
        </w:rPr>
      </w:pPr>
      <w:r w:rsidRPr="00FB22D1">
        <w:rPr>
          <w:rFonts w:ascii="Times New Roman" w:hAnsi="Times New Roman" w:cs="Times New Roman"/>
          <w:i/>
          <w:color w:val="000000" w:themeColor="text1"/>
          <w:sz w:val="24"/>
          <w:szCs w:val="24"/>
        </w:rPr>
        <w:t>Número de participantes y sus participaciones en el mercado</w:t>
      </w:r>
      <w:r w:rsidR="001D507E" w:rsidRPr="00FB22D1">
        <w:rPr>
          <w:rFonts w:ascii="Times New Roman" w:hAnsi="Times New Roman" w:cs="Times New Roman"/>
          <w:color w:val="000000" w:themeColor="text1"/>
          <w:sz w:val="24"/>
          <w:szCs w:val="24"/>
        </w:rPr>
        <w:t>:</w:t>
      </w:r>
      <w:r w:rsidRPr="00FB22D1">
        <w:rPr>
          <w:rFonts w:ascii="Times New Roman" w:hAnsi="Times New Roman" w:cs="Times New Roman"/>
          <w:i/>
          <w:color w:val="000000" w:themeColor="text1"/>
          <w:sz w:val="24"/>
          <w:szCs w:val="24"/>
        </w:rPr>
        <w:t xml:space="preserve"> </w:t>
      </w:r>
      <w:r w:rsidR="0005696C">
        <w:rPr>
          <w:rFonts w:ascii="Times New Roman" w:hAnsi="Times New Roman" w:cs="Times New Roman"/>
          <w:color w:val="000000" w:themeColor="text1"/>
          <w:sz w:val="24"/>
          <w:szCs w:val="24"/>
        </w:rPr>
        <w:t xml:space="preserve">Se </w:t>
      </w:r>
      <w:r w:rsidR="00A13765" w:rsidRPr="00FB22D1">
        <w:rPr>
          <w:rFonts w:ascii="Times New Roman" w:hAnsi="Times New Roman" w:cs="Times New Roman"/>
          <w:color w:val="000000" w:themeColor="text1"/>
          <w:sz w:val="24"/>
          <w:szCs w:val="24"/>
        </w:rPr>
        <w:t>considerará que entre</w:t>
      </w:r>
      <w:r w:rsidRPr="00FB22D1">
        <w:rPr>
          <w:rFonts w:ascii="Times New Roman" w:hAnsi="Times New Roman" w:cs="Times New Roman"/>
          <w:color w:val="000000" w:themeColor="text1"/>
          <w:sz w:val="24"/>
          <w:szCs w:val="24"/>
        </w:rPr>
        <w:t xml:space="preserve"> mayor sea la participación </w:t>
      </w:r>
      <w:r w:rsidR="00DA331F" w:rsidRPr="00FB22D1">
        <w:rPr>
          <w:rFonts w:ascii="Times New Roman" w:hAnsi="Times New Roman" w:cs="Times New Roman"/>
          <w:color w:val="000000" w:themeColor="text1"/>
          <w:sz w:val="24"/>
          <w:szCs w:val="24"/>
        </w:rPr>
        <w:t xml:space="preserve">conjunta </w:t>
      </w:r>
      <w:r w:rsidRPr="00FB22D1">
        <w:rPr>
          <w:rFonts w:ascii="Times New Roman" w:hAnsi="Times New Roman" w:cs="Times New Roman"/>
          <w:color w:val="000000" w:themeColor="text1"/>
          <w:sz w:val="24"/>
          <w:szCs w:val="24"/>
        </w:rPr>
        <w:t>en el mercado de los competidores involucrados, mayor es la probabilidad de limitar la competencia.</w:t>
      </w:r>
      <w:r w:rsidR="00DA331F" w:rsidRPr="00FB22D1">
        <w:rPr>
          <w:rFonts w:ascii="Times New Roman" w:hAnsi="Times New Roman" w:cs="Times New Roman"/>
          <w:color w:val="000000" w:themeColor="text1"/>
          <w:sz w:val="24"/>
          <w:szCs w:val="24"/>
        </w:rPr>
        <w:t xml:space="preserve"> </w:t>
      </w:r>
      <w:r w:rsidR="00616638" w:rsidRPr="00FB22D1">
        <w:rPr>
          <w:rFonts w:ascii="Times New Roman" w:hAnsi="Times New Roman" w:cs="Times New Roman"/>
          <w:color w:val="000000" w:themeColor="text1"/>
          <w:sz w:val="24"/>
          <w:szCs w:val="24"/>
        </w:rPr>
        <w:t>Asimismo,</w:t>
      </w:r>
      <w:r w:rsidR="00DA331F" w:rsidRPr="00FB22D1">
        <w:rPr>
          <w:rFonts w:ascii="Times New Roman" w:hAnsi="Times New Roman" w:cs="Times New Roman"/>
          <w:color w:val="000000" w:themeColor="text1"/>
          <w:sz w:val="24"/>
          <w:szCs w:val="24"/>
        </w:rPr>
        <w:t xml:space="preserve"> se analizará </w:t>
      </w:r>
      <w:r w:rsidR="00A2517B">
        <w:rPr>
          <w:rFonts w:ascii="Times New Roman" w:hAnsi="Times New Roman" w:cs="Times New Roman"/>
          <w:color w:val="000000" w:themeColor="text1"/>
          <w:sz w:val="24"/>
          <w:szCs w:val="24"/>
        </w:rPr>
        <w:t>qué tan estrechas son</w:t>
      </w:r>
      <w:r w:rsidR="00DA331F" w:rsidRPr="00FB22D1">
        <w:rPr>
          <w:rFonts w:ascii="Times New Roman" w:hAnsi="Times New Roman" w:cs="Times New Roman"/>
          <w:color w:val="000000" w:themeColor="text1"/>
          <w:sz w:val="24"/>
          <w:szCs w:val="24"/>
        </w:rPr>
        <w:t xml:space="preserve"> las relaciones de colaboración y si existen acuerdos adicionales.</w:t>
      </w:r>
    </w:p>
    <w:p w:rsidR="007E6849" w:rsidRPr="00FB22D1" w:rsidRDefault="00EA68C1" w:rsidP="0095397B">
      <w:pPr>
        <w:pStyle w:val="Prrafodelista"/>
        <w:numPr>
          <w:ilvl w:val="0"/>
          <w:numId w:val="17"/>
        </w:numPr>
        <w:spacing w:before="120" w:after="120" w:line="240" w:lineRule="auto"/>
        <w:contextualSpacing w:val="0"/>
        <w:jc w:val="both"/>
        <w:rPr>
          <w:rFonts w:ascii="Times New Roman" w:hAnsi="Times New Roman" w:cs="Times New Roman"/>
          <w:color w:val="000000" w:themeColor="text1"/>
          <w:sz w:val="24"/>
          <w:szCs w:val="24"/>
        </w:rPr>
      </w:pPr>
      <w:r w:rsidRPr="00FB22D1">
        <w:rPr>
          <w:rFonts w:ascii="Times New Roman" w:hAnsi="Times New Roman" w:cs="Times New Roman"/>
          <w:i/>
          <w:color w:val="000000" w:themeColor="text1"/>
          <w:sz w:val="24"/>
          <w:szCs w:val="24"/>
        </w:rPr>
        <w:t>Necesidad del acuerdo</w:t>
      </w:r>
      <w:r w:rsidR="00C31A51" w:rsidRPr="00FB22D1">
        <w:rPr>
          <w:rFonts w:ascii="Times New Roman" w:hAnsi="Times New Roman" w:cs="Times New Roman"/>
          <w:i/>
          <w:color w:val="000000" w:themeColor="text1"/>
          <w:sz w:val="24"/>
          <w:szCs w:val="24"/>
        </w:rPr>
        <w:t xml:space="preserve"> o carácter indispensable del acuerdo</w:t>
      </w:r>
      <w:r w:rsidR="001D507E" w:rsidRPr="00FB22D1">
        <w:rPr>
          <w:rFonts w:ascii="Times New Roman" w:hAnsi="Times New Roman" w:cs="Times New Roman"/>
          <w:color w:val="000000" w:themeColor="text1"/>
          <w:sz w:val="24"/>
          <w:szCs w:val="24"/>
        </w:rPr>
        <w:t>:</w:t>
      </w:r>
      <w:r w:rsidR="00170341" w:rsidRPr="00FB22D1">
        <w:rPr>
          <w:rFonts w:ascii="Times New Roman" w:hAnsi="Times New Roman" w:cs="Times New Roman"/>
          <w:i/>
          <w:color w:val="000000" w:themeColor="text1"/>
          <w:sz w:val="24"/>
          <w:szCs w:val="24"/>
        </w:rPr>
        <w:t xml:space="preserve"> </w:t>
      </w:r>
      <w:r w:rsidR="00DE4B6F" w:rsidRPr="00FB22D1">
        <w:rPr>
          <w:rFonts w:ascii="Times New Roman" w:hAnsi="Times New Roman" w:cs="Times New Roman"/>
          <w:color w:val="000000" w:themeColor="text1"/>
          <w:sz w:val="24"/>
          <w:szCs w:val="24"/>
        </w:rPr>
        <w:t xml:space="preserve">Se tomará en cuenta si el acuerdo facilitó o no la creación </w:t>
      </w:r>
      <w:r w:rsidR="00E91A7D">
        <w:rPr>
          <w:rFonts w:ascii="Times New Roman" w:hAnsi="Times New Roman" w:cs="Times New Roman"/>
          <w:color w:val="000000" w:themeColor="text1"/>
          <w:sz w:val="24"/>
          <w:szCs w:val="24"/>
        </w:rPr>
        <w:t xml:space="preserve">o mejora </w:t>
      </w:r>
      <w:r w:rsidR="00DE4B6F" w:rsidRPr="00FB22D1">
        <w:rPr>
          <w:rFonts w:ascii="Times New Roman" w:hAnsi="Times New Roman" w:cs="Times New Roman"/>
          <w:color w:val="000000" w:themeColor="text1"/>
          <w:sz w:val="24"/>
          <w:szCs w:val="24"/>
        </w:rPr>
        <w:t xml:space="preserve">de un nuevo </w:t>
      </w:r>
      <w:r w:rsidR="00963021" w:rsidRPr="00FB22D1">
        <w:rPr>
          <w:rFonts w:ascii="Times New Roman" w:hAnsi="Times New Roman" w:cs="Times New Roman"/>
          <w:color w:val="000000" w:themeColor="text1"/>
          <w:sz w:val="24"/>
          <w:szCs w:val="24"/>
        </w:rPr>
        <w:t>producto</w:t>
      </w:r>
      <w:r w:rsidR="00DE4B6F" w:rsidRPr="00FB22D1">
        <w:rPr>
          <w:rFonts w:ascii="Times New Roman" w:hAnsi="Times New Roman" w:cs="Times New Roman"/>
          <w:color w:val="000000" w:themeColor="text1"/>
          <w:sz w:val="24"/>
          <w:szCs w:val="24"/>
        </w:rPr>
        <w:t xml:space="preserve"> </w:t>
      </w:r>
      <w:r w:rsidRPr="00FB22D1">
        <w:rPr>
          <w:rFonts w:ascii="Times New Roman" w:hAnsi="Times New Roman" w:cs="Times New Roman"/>
          <w:color w:val="000000" w:themeColor="text1"/>
          <w:sz w:val="24"/>
          <w:szCs w:val="24"/>
        </w:rPr>
        <w:t>el cual</w:t>
      </w:r>
      <w:r w:rsidR="00DE4B6F" w:rsidRPr="00FB22D1">
        <w:rPr>
          <w:rFonts w:ascii="Times New Roman" w:hAnsi="Times New Roman" w:cs="Times New Roman"/>
          <w:color w:val="000000" w:themeColor="text1"/>
          <w:sz w:val="24"/>
          <w:szCs w:val="24"/>
        </w:rPr>
        <w:t xml:space="preserve"> no hubiera sido posible </w:t>
      </w:r>
      <w:r w:rsidRPr="00FB22D1">
        <w:rPr>
          <w:rFonts w:ascii="Times New Roman" w:hAnsi="Times New Roman" w:cs="Times New Roman"/>
          <w:color w:val="000000" w:themeColor="text1"/>
          <w:sz w:val="24"/>
          <w:szCs w:val="24"/>
        </w:rPr>
        <w:t>en aus</w:t>
      </w:r>
      <w:r w:rsidR="00395791" w:rsidRPr="00FB22D1">
        <w:rPr>
          <w:rFonts w:ascii="Times New Roman" w:hAnsi="Times New Roman" w:cs="Times New Roman"/>
          <w:color w:val="000000" w:themeColor="text1"/>
          <w:sz w:val="24"/>
          <w:szCs w:val="24"/>
        </w:rPr>
        <w:t>encia de la producción conjunta</w:t>
      </w:r>
      <w:r w:rsidR="00DE4B6F" w:rsidRPr="00FB22D1">
        <w:rPr>
          <w:rFonts w:ascii="Times New Roman" w:hAnsi="Times New Roman" w:cs="Times New Roman"/>
          <w:color w:val="000000" w:themeColor="text1"/>
          <w:sz w:val="24"/>
          <w:szCs w:val="24"/>
        </w:rPr>
        <w:t>.</w:t>
      </w:r>
      <w:r w:rsidR="00C31A51" w:rsidRPr="00FB22D1">
        <w:rPr>
          <w:rFonts w:ascii="Times New Roman" w:hAnsi="Times New Roman" w:cs="Times New Roman"/>
          <w:color w:val="000000" w:themeColor="text1"/>
          <w:sz w:val="24"/>
          <w:szCs w:val="24"/>
        </w:rPr>
        <w:t xml:space="preserve"> </w:t>
      </w:r>
    </w:p>
    <w:p w:rsidR="007E6849" w:rsidRPr="00FB22D1" w:rsidRDefault="00C31A51" w:rsidP="0095397B">
      <w:pPr>
        <w:pStyle w:val="Prrafodelista"/>
        <w:numPr>
          <w:ilvl w:val="0"/>
          <w:numId w:val="17"/>
        </w:numPr>
        <w:spacing w:before="120" w:after="120" w:line="240" w:lineRule="auto"/>
        <w:contextualSpacing w:val="0"/>
        <w:jc w:val="both"/>
        <w:rPr>
          <w:rFonts w:ascii="Times New Roman" w:hAnsi="Times New Roman" w:cs="Times New Roman"/>
          <w:i/>
          <w:color w:val="000000" w:themeColor="text1"/>
          <w:sz w:val="24"/>
          <w:szCs w:val="24"/>
        </w:rPr>
      </w:pPr>
      <w:r w:rsidRPr="00FB22D1">
        <w:rPr>
          <w:rFonts w:ascii="Times New Roman" w:hAnsi="Times New Roman" w:cs="Times New Roman"/>
          <w:i/>
          <w:color w:val="000000" w:themeColor="text1"/>
          <w:sz w:val="24"/>
          <w:szCs w:val="24"/>
        </w:rPr>
        <w:t xml:space="preserve">Acuerdos puros de co-producción o acuerdos con </w:t>
      </w:r>
      <w:r w:rsidR="00052EBF" w:rsidRPr="00FB22D1">
        <w:rPr>
          <w:rFonts w:ascii="Times New Roman" w:hAnsi="Times New Roman" w:cs="Times New Roman"/>
          <w:i/>
          <w:color w:val="000000" w:themeColor="text1"/>
          <w:sz w:val="24"/>
          <w:szCs w:val="24"/>
        </w:rPr>
        <w:t xml:space="preserve">comercialización </w:t>
      </w:r>
      <w:r w:rsidRPr="00FB22D1">
        <w:rPr>
          <w:rFonts w:ascii="Times New Roman" w:hAnsi="Times New Roman" w:cs="Times New Roman"/>
          <w:i/>
          <w:color w:val="000000" w:themeColor="text1"/>
          <w:sz w:val="24"/>
          <w:szCs w:val="24"/>
        </w:rPr>
        <w:t>conjunta</w:t>
      </w:r>
      <w:r w:rsidR="001D507E" w:rsidRPr="00FB22D1">
        <w:rPr>
          <w:rFonts w:ascii="Times New Roman" w:hAnsi="Times New Roman" w:cs="Times New Roman"/>
          <w:color w:val="000000" w:themeColor="text1"/>
          <w:sz w:val="24"/>
          <w:szCs w:val="24"/>
        </w:rPr>
        <w:t>:</w:t>
      </w:r>
      <w:r w:rsidRPr="00FB22D1">
        <w:rPr>
          <w:rFonts w:ascii="Times New Roman" w:hAnsi="Times New Roman" w:cs="Times New Roman"/>
          <w:i/>
          <w:color w:val="000000" w:themeColor="text1"/>
          <w:sz w:val="24"/>
          <w:szCs w:val="24"/>
        </w:rPr>
        <w:t xml:space="preserve"> </w:t>
      </w:r>
      <w:r w:rsidRPr="00FB22D1">
        <w:rPr>
          <w:rFonts w:ascii="Times New Roman" w:hAnsi="Times New Roman" w:cs="Times New Roman"/>
          <w:color w:val="000000" w:themeColor="text1"/>
          <w:sz w:val="24"/>
          <w:szCs w:val="24"/>
        </w:rPr>
        <w:t>Se analizará si mediante los acuerdos s</w:t>
      </w:r>
      <w:r w:rsidR="00C66164" w:rsidRPr="00FB22D1">
        <w:rPr>
          <w:rFonts w:ascii="Times New Roman" w:hAnsi="Times New Roman" w:cs="Times New Roman"/>
          <w:color w:val="000000" w:themeColor="text1"/>
          <w:sz w:val="24"/>
          <w:szCs w:val="24"/>
        </w:rPr>
        <w:t>ó</w:t>
      </w:r>
      <w:r w:rsidRPr="00FB22D1">
        <w:rPr>
          <w:rFonts w:ascii="Times New Roman" w:hAnsi="Times New Roman" w:cs="Times New Roman"/>
          <w:color w:val="000000" w:themeColor="text1"/>
          <w:sz w:val="24"/>
          <w:szCs w:val="24"/>
        </w:rPr>
        <w:t xml:space="preserve">lo se pacta la producción conjunta o si se pacta la </w:t>
      </w:r>
      <w:r w:rsidR="00052EBF" w:rsidRPr="00FB22D1">
        <w:rPr>
          <w:rFonts w:ascii="Times New Roman" w:hAnsi="Times New Roman" w:cs="Times New Roman"/>
          <w:color w:val="000000" w:themeColor="text1"/>
          <w:sz w:val="24"/>
          <w:szCs w:val="24"/>
        </w:rPr>
        <w:t>comercialización conjunta (distribución y/o mercadotecnias conjuntas)</w:t>
      </w:r>
      <w:r w:rsidR="00E61B5E">
        <w:rPr>
          <w:rFonts w:ascii="Times New Roman" w:hAnsi="Times New Roman" w:cs="Times New Roman"/>
          <w:color w:val="000000" w:themeColor="text1"/>
          <w:sz w:val="24"/>
          <w:szCs w:val="24"/>
        </w:rPr>
        <w:t>, así como si se realiza una fijación conjunta de precios de venta.</w:t>
      </w:r>
    </w:p>
    <w:p w:rsidR="007E6849" w:rsidRPr="00FB22D1" w:rsidRDefault="003C4A80" w:rsidP="0095397B">
      <w:pPr>
        <w:pStyle w:val="Prrafodelista"/>
        <w:numPr>
          <w:ilvl w:val="0"/>
          <w:numId w:val="17"/>
        </w:numPr>
        <w:spacing w:before="120" w:after="120" w:line="240" w:lineRule="auto"/>
        <w:contextualSpacing w:val="0"/>
        <w:jc w:val="both"/>
        <w:rPr>
          <w:rFonts w:ascii="Times New Roman" w:hAnsi="Times New Roman" w:cs="Times New Roman"/>
          <w:i/>
          <w:color w:val="000000" w:themeColor="text1"/>
          <w:sz w:val="24"/>
          <w:szCs w:val="24"/>
        </w:rPr>
      </w:pPr>
      <w:r w:rsidRPr="00FB22D1">
        <w:rPr>
          <w:rFonts w:ascii="Times New Roman" w:hAnsi="Times New Roman" w:cs="Times New Roman"/>
          <w:i/>
          <w:color w:val="000000" w:themeColor="text1"/>
          <w:sz w:val="24"/>
          <w:szCs w:val="24"/>
        </w:rPr>
        <w:t>El tipo de información intercambiada para la realización de la co-producció</w:t>
      </w:r>
      <w:r w:rsidR="00B860A5" w:rsidRPr="00FB22D1">
        <w:rPr>
          <w:rFonts w:ascii="Times New Roman" w:hAnsi="Times New Roman" w:cs="Times New Roman"/>
          <w:i/>
          <w:color w:val="000000" w:themeColor="text1"/>
          <w:sz w:val="24"/>
          <w:szCs w:val="24"/>
        </w:rPr>
        <w:t>n</w:t>
      </w:r>
      <w:r w:rsidR="00FB22D1" w:rsidRPr="00FB22D1">
        <w:rPr>
          <w:rFonts w:ascii="Times New Roman" w:hAnsi="Times New Roman" w:cs="Times New Roman"/>
          <w:color w:val="000000" w:themeColor="text1"/>
          <w:sz w:val="24"/>
          <w:szCs w:val="24"/>
        </w:rPr>
        <w:t>:</w:t>
      </w:r>
      <w:r w:rsidR="0032304D" w:rsidRPr="00FB22D1">
        <w:rPr>
          <w:rFonts w:ascii="Times New Roman" w:hAnsi="Times New Roman" w:cs="Times New Roman"/>
          <w:i/>
          <w:color w:val="000000" w:themeColor="text1"/>
          <w:sz w:val="24"/>
          <w:szCs w:val="24"/>
        </w:rPr>
        <w:t xml:space="preserve"> </w:t>
      </w:r>
      <w:r w:rsidR="0005696C">
        <w:rPr>
          <w:rFonts w:ascii="Times New Roman" w:hAnsi="Times New Roman" w:cs="Times New Roman"/>
          <w:color w:val="000000" w:themeColor="text1"/>
          <w:sz w:val="24"/>
          <w:szCs w:val="24"/>
        </w:rPr>
        <w:t>Se</w:t>
      </w:r>
      <w:r w:rsidR="0032304D" w:rsidRPr="00FB22D1">
        <w:rPr>
          <w:rFonts w:ascii="Times New Roman" w:hAnsi="Times New Roman" w:cs="Times New Roman"/>
          <w:color w:val="000000" w:themeColor="text1"/>
          <w:sz w:val="24"/>
          <w:szCs w:val="24"/>
        </w:rPr>
        <w:t xml:space="preserve"> deberá atender a lo dispuesto en </w:t>
      </w:r>
      <w:bookmarkStart w:id="94" w:name="_Hlk499109216"/>
      <w:r w:rsidR="0032304D" w:rsidRPr="00FB22D1">
        <w:rPr>
          <w:rFonts w:ascii="Times New Roman" w:hAnsi="Times New Roman" w:cs="Times New Roman"/>
          <w:color w:val="000000" w:themeColor="text1"/>
          <w:sz w:val="24"/>
          <w:szCs w:val="24"/>
        </w:rPr>
        <w:t>la Guía para el Intercambio de Información entre Agentes Económicos</w:t>
      </w:r>
      <w:bookmarkEnd w:id="94"/>
      <w:r w:rsidR="00591BBB" w:rsidRPr="00FB22D1">
        <w:rPr>
          <w:rFonts w:ascii="Times New Roman" w:hAnsi="Times New Roman" w:cs="Times New Roman"/>
          <w:color w:val="000000" w:themeColor="text1"/>
          <w:sz w:val="24"/>
          <w:szCs w:val="24"/>
        </w:rPr>
        <w:t>, y se considerará si el intercambio no va más allá de los datos necesarios para la producción conjunta.</w:t>
      </w:r>
    </w:p>
    <w:p w:rsidR="00FA7770" w:rsidRPr="00FB22D1" w:rsidRDefault="00DC6585" w:rsidP="0095397B">
      <w:pPr>
        <w:pStyle w:val="Prrafodelista"/>
        <w:numPr>
          <w:ilvl w:val="0"/>
          <w:numId w:val="17"/>
        </w:numPr>
        <w:spacing w:before="120" w:after="120" w:line="240" w:lineRule="auto"/>
        <w:contextualSpacing w:val="0"/>
        <w:jc w:val="both"/>
        <w:rPr>
          <w:rFonts w:ascii="Times New Roman" w:hAnsi="Times New Roman" w:cs="Times New Roman"/>
          <w:color w:val="000000" w:themeColor="text1"/>
          <w:sz w:val="24"/>
          <w:szCs w:val="24"/>
        </w:rPr>
      </w:pPr>
      <w:r w:rsidRPr="00FB22D1">
        <w:rPr>
          <w:rFonts w:ascii="Times New Roman" w:hAnsi="Times New Roman" w:cs="Times New Roman"/>
          <w:color w:val="000000" w:themeColor="text1"/>
          <w:sz w:val="24"/>
          <w:szCs w:val="24"/>
        </w:rPr>
        <w:t xml:space="preserve">Esta </w:t>
      </w:r>
      <w:r w:rsidR="00F10944">
        <w:rPr>
          <w:rFonts w:ascii="Times New Roman" w:hAnsi="Times New Roman" w:cs="Times New Roman"/>
          <w:color w:val="000000" w:themeColor="text1"/>
          <w:sz w:val="24"/>
          <w:szCs w:val="24"/>
        </w:rPr>
        <w:t>Comisión</w:t>
      </w:r>
      <w:r w:rsidR="006B71F5" w:rsidRPr="002477D9">
        <w:rPr>
          <w:rFonts w:ascii="Times New Roman" w:hAnsi="Times New Roman" w:cs="Times New Roman"/>
          <w:color w:val="000000" w:themeColor="text1"/>
          <w:sz w:val="24"/>
          <w:szCs w:val="24"/>
        </w:rPr>
        <w:t xml:space="preserve"> </w:t>
      </w:r>
      <w:r w:rsidRPr="00FB22D1">
        <w:rPr>
          <w:rFonts w:ascii="Times New Roman" w:hAnsi="Times New Roman" w:cs="Times New Roman"/>
          <w:color w:val="000000" w:themeColor="text1"/>
          <w:sz w:val="24"/>
          <w:szCs w:val="24"/>
        </w:rPr>
        <w:t>analizará s</w:t>
      </w:r>
      <w:r w:rsidR="004F3DDE" w:rsidRPr="00FB22D1">
        <w:rPr>
          <w:rFonts w:ascii="Times New Roman" w:hAnsi="Times New Roman" w:cs="Times New Roman"/>
          <w:color w:val="000000" w:themeColor="text1"/>
          <w:sz w:val="24"/>
          <w:szCs w:val="24"/>
        </w:rPr>
        <w:t>i</w:t>
      </w:r>
      <w:r w:rsidR="001530C2">
        <w:rPr>
          <w:rFonts w:ascii="Times New Roman" w:hAnsi="Times New Roman" w:cs="Times New Roman"/>
          <w:color w:val="000000" w:themeColor="text1"/>
          <w:sz w:val="24"/>
          <w:szCs w:val="24"/>
        </w:rPr>
        <w:t>,</w:t>
      </w:r>
      <w:r w:rsidR="004F3DDE" w:rsidRPr="00FB22D1">
        <w:rPr>
          <w:rFonts w:ascii="Times New Roman" w:hAnsi="Times New Roman" w:cs="Times New Roman"/>
          <w:color w:val="000000" w:themeColor="text1"/>
          <w:sz w:val="24"/>
          <w:szCs w:val="24"/>
        </w:rPr>
        <w:t xml:space="preserve"> previo al acuerdo</w:t>
      </w:r>
      <w:r w:rsidR="001530C2">
        <w:rPr>
          <w:rFonts w:ascii="Times New Roman" w:hAnsi="Times New Roman" w:cs="Times New Roman"/>
          <w:color w:val="000000" w:themeColor="text1"/>
          <w:sz w:val="24"/>
          <w:szCs w:val="24"/>
        </w:rPr>
        <w:t>,</w:t>
      </w:r>
      <w:r w:rsidR="004F3DDE" w:rsidRPr="00FB22D1">
        <w:rPr>
          <w:rFonts w:ascii="Times New Roman" w:hAnsi="Times New Roman" w:cs="Times New Roman"/>
          <w:color w:val="000000" w:themeColor="text1"/>
          <w:sz w:val="24"/>
          <w:szCs w:val="24"/>
        </w:rPr>
        <w:t xml:space="preserve"> existían</w:t>
      </w:r>
      <w:r w:rsidR="004F3DDE" w:rsidRPr="00FB22D1">
        <w:rPr>
          <w:rFonts w:ascii="Times New Roman" w:hAnsi="Times New Roman" w:cs="Times New Roman"/>
          <w:i/>
          <w:color w:val="000000" w:themeColor="text1"/>
          <w:sz w:val="24"/>
          <w:szCs w:val="24"/>
        </w:rPr>
        <w:t xml:space="preserve"> costos</w:t>
      </w:r>
      <w:r w:rsidR="00DF455C" w:rsidRPr="00FB22D1">
        <w:rPr>
          <w:rFonts w:ascii="Times New Roman" w:hAnsi="Times New Roman" w:cs="Times New Roman"/>
          <w:i/>
          <w:color w:val="000000" w:themeColor="text1"/>
          <w:sz w:val="24"/>
          <w:szCs w:val="24"/>
        </w:rPr>
        <w:t xml:space="preserve"> de producción</w:t>
      </w:r>
      <w:r w:rsidR="004F3DDE" w:rsidRPr="00FB22D1">
        <w:rPr>
          <w:rFonts w:ascii="Times New Roman" w:hAnsi="Times New Roman" w:cs="Times New Roman"/>
          <w:i/>
          <w:color w:val="000000" w:themeColor="text1"/>
          <w:sz w:val="24"/>
          <w:szCs w:val="24"/>
        </w:rPr>
        <w:t xml:space="preserve"> comunes entre los </w:t>
      </w:r>
      <w:r w:rsidR="00257263">
        <w:rPr>
          <w:rFonts w:ascii="Times New Roman" w:hAnsi="Times New Roman" w:cs="Times New Roman"/>
          <w:i/>
          <w:color w:val="000000" w:themeColor="text1"/>
          <w:sz w:val="24"/>
          <w:szCs w:val="24"/>
        </w:rPr>
        <w:t>A</w:t>
      </w:r>
      <w:r w:rsidR="004F3DDE" w:rsidRPr="00FB22D1">
        <w:rPr>
          <w:rFonts w:ascii="Times New Roman" w:hAnsi="Times New Roman" w:cs="Times New Roman"/>
          <w:i/>
          <w:color w:val="000000" w:themeColor="text1"/>
          <w:sz w:val="24"/>
          <w:szCs w:val="24"/>
        </w:rPr>
        <w:t>g</w:t>
      </w:r>
      <w:r w:rsidR="00257263">
        <w:rPr>
          <w:rFonts w:ascii="Times New Roman" w:hAnsi="Times New Roman" w:cs="Times New Roman"/>
          <w:i/>
          <w:color w:val="000000" w:themeColor="text1"/>
          <w:sz w:val="24"/>
          <w:szCs w:val="24"/>
        </w:rPr>
        <w:t>entes E</w:t>
      </w:r>
      <w:r w:rsidR="004F3DDE" w:rsidRPr="00FB22D1">
        <w:rPr>
          <w:rFonts w:ascii="Times New Roman" w:hAnsi="Times New Roman" w:cs="Times New Roman"/>
          <w:i/>
          <w:color w:val="000000" w:themeColor="text1"/>
          <w:sz w:val="24"/>
          <w:szCs w:val="24"/>
        </w:rPr>
        <w:t>conómicos involucrados</w:t>
      </w:r>
      <w:r w:rsidR="00DF455C" w:rsidRPr="00FB22D1">
        <w:rPr>
          <w:rFonts w:ascii="Times New Roman" w:hAnsi="Times New Roman" w:cs="Times New Roman"/>
          <w:i/>
          <w:color w:val="000000" w:themeColor="text1"/>
          <w:sz w:val="24"/>
          <w:szCs w:val="24"/>
        </w:rPr>
        <w:t xml:space="preserve">, y si </w:t>
      </w:r>
      <w:r w:rsidR="004F3DDE" w:rsidRPr="00FB22D1">
        <w:rPr>
          <w:rFonts w:ascii="Times New Roman" w:hAnsi="Times New Roman" w:cs="Times New Roman"/>
          <w:i/>
          <w:color w:val="000000" w:themeColor="text1"/>
          <w:sz w:val="24"/>
          <w:szCs w:val="24"/>
        </w:rPr>
        <w:t xml:space="preserve">el acuerdo de co-producción aumenta los costos comunes </w:t>
      </w:r>
      <w:r w:rsidR="004F3DDE" w:rsidRPr="00FB22D1">
        <w:rPr>
          <w:rFonts w:ascii="Times New Roman" w:hAnsi="Times New Roman" w:cs="Times New Roman"/>
          <w:color w:val="000000" w:themeColor="text1"/>
          <w:sz w:val="24"/>
          <w:szCs w:val="24"/>
        </w:rPr>
        <w:t xml:space="preserve">de </w:t>
      </w:r>
      <w:r w:rsidR="00DF455C" w:rsidRPr="00FB22D1">
        <w:rPr>
          <w:rFonts w:ascii="Times New Roman" w:hAnsi="Times New Roman" w:cs="Times New Roman"/>
          <w:color w:val="000000" w:themeColor="text1"/>
          <w:sz w:val="24"/>
          <w:szCs w:val="24"/>
        </w:rPr>
        <w:t>dichos agentes</w:t>
      </w:r>
      <w:r w:rsidR="004F3DDE" w:rsidRPr="00FB22D1">
        <w:rPr>
          <w:rFonts w:ascii="Times New Roman" w:hAnsi="Times New Roman" w:cs="Times New Roman"/>
          <w:color w:val="000000" w:themeColor="text1"/>
          <w:sz w:val="24"/>
          <w:szCs w:val="24"/>
        </w:rPr>
        <w:t>, toda vez que es m</w:t>
      </w:r>
      <w:r w:rsidR="00DF455C" w:rsidRPr="00FB22D1">
        <w:rPr>
          <w:rFonts w:ascii="Times New Roman" w:hAnsi="Times New Roman" w:cs="Times New Roman"/>
          <w:color w:val="000000" w:themeColor="text1"/>
          <w:sz w:val="24"/>
          <w:szCs w:val="24"/>
        </w:rPr>
        <w:t xml:space="preserve">ás riesgoso cuando previo al acuerdo las partes ya tenían una significativa proporción de costos comunes. </w:t>
      </w:r>
    </w:p>
    <w:p w:rsidR="009A4A33" w:rsidRPr="00B34265" w:rsidRDefault="00767A74" w:rsidP="009A4A33">
      <w:pPr>
        <w:spacing w:before="120" w:after="120" w:line="240" w:lineRule="auto"/>
        <w:jc w:val="both"/>
        <w:rPr>
          <w:rFonts w:ascii="Times New Roman" w:hAnsi="Times New Roman" w:cs="Times New Roman"/>
          <w:b/>
          <w:color w:val="000000" w:themeColor="text1"/>
          <w:sz w:val="24"/>
          <w:szCs w:val="24"/>
        </w:rPr>
      </w:pPr>
      <w:r w:rsidRPr="00AE2271">
        <w:rPr>
          <w:noProof/>
          <w:highlight w:val="yellow"/>
          <w:lang w:eastAsia="es-MX"/>
        </w:rPr>
        <mc:AlternateContent>
          <mc:Choice Requires="wps">
            <w:drawing>
              <wp:anchor distT="0" distB="0" distL="114300" distR="114300" simplePos="0" relativeHeight="251667456" behindDoc="0" locked="0" layoutInCell="1" allowOverlap="1" wp14:anchorId="69CF99AD" wp14:editId="5C476A72">
                <wp:simplePos x="0" y="0"/>
                <wp:positionH relativeFrom="margin">
                  <wp:align>left</wp:align>
                </wp:positionH>
                <wp:positionV relativeFrom="paragraph">
                  <wp:posOffset>246380</wp:posOffset>
                </wp:positionV>
                <wp:extent cx="5767705" cy="3950335"/>
                <wp:effectExtent l="0" t="0" r="4445" b="0"/>
                <wp:wrapSquare wrapText="bothSides"/>
                <wp:docPr id="5" name="Cuadro de texto 5"/>
                <wp:cNvGraphicFramePr/>
                <a:graphic xmlns:a="http://schemas.openxmlformats.org/drawingml/2006/main">
                  <a:graphicData uri="http://schemas.microsoft.com/office/word/2010/wordprocessingShape">
                    <wps:wsp>
                      <wps:cNvSpPr txBox="1"/>
                      <wps:spPr>
                        <a:xfrm>
                          <a:off x="0" y="0"/>
                          <a:ext cx="5767705" cy="3950335"/>
                        </a:xfrm>
                        <a:prstGeom prst="rect">
                          <a:avLst/>
                        </a:prstGeom>
                        <a:solidFill>
                          <a:schemeClr val="bg1">
                            <a:lumMod val="9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rsidR="00C703B2" w:rsidRDefault="00C703B2" w:rsidP="00767A74">
                            <w:pPr>
                              <w:jc w:val="both"/>
                              <w:rPr>
                                <w:rFonts w:ascii="Times New Roman" w:eastAsia="Times New Roman" w:hAnsi="Times New Roman" w:cs="Times New Roman"/>
                                <w:i/>
                                <w:sz w:val="23"/>
                                <w:szCs w:val="23"/>
                              </w:rPr>
                            </w:pPr>
                            <w:r w:rsidRPr="002A0C32">
                              <w:rPr>
                                <w:rFonts w:ascii="Times New Roman" w:eastAsia="Times New Roman" w:hAnsi="Times New Roman" w:cs="Times New Roman"/>
                                <w:b/>
                                <w:sz w:val="23"/>
                                <w:szCs w:val="23"/>
                              </w:rPr>
                              <w:t>Ejemplo</w:t>
                            </w:r>
                            <w:r>
                              <w:rPr>
                                <w:rFonts w:ascii="Times New Roman" w:eastAsia="Times New Roman" w:hAnsi="Times New Roman" w:cs="Times New Roman"/>
                                <w:i/>
                                <w:sz w:val="23"/>
                                <w:szCs w:val="23"/>
                              </w:rPr>
                              <w:t xml:space="preserve"> </w:t>
                            </w:r>
                          </w:p>
                          <w:p w:rsidR="00C703B2" w:rsidRPr="002A0C32" w:rsidRDefault="00C703B2" w:rsidP="00767A74">
                            <w:pPr>
                              <w:jc w:val="both"/>
                              <w:rPr>
                                <w:rFonts w:ascii="Times New Roman" w:eastAsia="Times New Roman" w:hAnsi="Times New Roman" w:cs="Times New Roman"/>
                                <w:b/>
                                <w:i/>
                                <w:sz w:val="23"/>
                                <w:szCs w:val="23"/>
                              </w:rPr>
                            </w:pPr>
                            <w:r w:rsidRPr="002A0C32">
                              <w:rPr>
                                <w:rFonts w:ascii="Times New Roman" w:eastAsia="Times New Roman" w:hAnsi="Times New Roman" w:cs="Times New Roman"/>
                                <w:b/>
                                <w:i/>
                                <w:sz w:val="23"/>
                                <w:szCs w:val="23"/>
                              </w:rPr>
                              <w:t xml:space="preserve">Acuerdo </w:t>
                            </w:r>
                            <w:r>
                              <w:rPr>
                                <w:rFonts w:ascii="Times New Roman" w:eastAsia="Times New Roman" w:hAnsi="Times New Roman" w:cs="Times New Roman"/>
                                <w:b/>
                                <w:i/>
                                <w:sz w:val="23"/>
                                <w:szCs w:val="23"/>
                              </w:rPr>
                              <w:t>de co-producción</w:t>
                            </w:r>
                            <w:r w:rsidRPr="002A0C32">
                              <w:rPr>
                                <w:rFonts w:ascii="Times New Roman" w:eastAsia="Times New Roman" w:hAnsi="Times New Roman" w:cs="Times New Roman"/>
                                <w:b/>
                                <w:i/>
                                <w:sz w:val="23"/>
                                <w:szCs w:val="23"/>
                              </w:rPr>
                              <w:t>:</w:t>
                            </w:r>
                          </w:p>
                          <w:p w:rsidR="00C703B2" w:rsidRDefault="00C703B2" w:rsidP="00767A74">
                            <w:pPr>
                              <w:jc w:val="both"/>
                              <w:rPr>
                                <w:rFonts w:ascii="Times New Roman" w:eastAsia="Times New Roman" w:hAnsi="Times New Roman" w:cs="Times New Roman"/>
                                <w:i/>
                                <w:sz w:val="23"/>
                                <w:szCs w:val="23"/>
                              </w:rPr>
                            </w:pPr>
                            <w:r>
                              <w:rPr>
                                <w:rFonts w:ascii="Times New Roman" w:eastAsia="Times New Roman" w:hAnsi="Times New Roman" w:cs="Times New Roman"/>
                                <w:i/>
                                <w:sz w:val="23"/>
                                <w:szCs w:val="23"/>
                              </w:rPr>
                              <w:t xml:space="preserve">Dos Agentes Económicos producen de forma conjunta un producto que ninguno de ellos podría producir individualmente. La finalidad del acuerdo es combinar tecnologías complementarias que permitan la producción del nuevo producto. </w:t>
                            </w:r>
                          </w:p>
                          <w:p w:rsidR="00C703B2" w:rsidRDefault="00C703B2" w:rsidP="00767A74">
                            <w:pPr>
                              <w:widowControl w:val="0"/>
                              <w:autoSpaceDE w:val="0"/>
                              <w:autoSpaceDN w:val="0"/>
                              <w:adjustRightInd w:val="0"/>
                              <w:spacing w:after="240"/>
                              <w:jc w:val="both"/>
                              <w:rPr>
                                <w:rFonts w:ascii="Times New Roman" w:hAnsi="Times New Roman" w:cs="Times New Roman"/>
                                <w:b/>
                                <w:i/>
                                <w:sz w:val="23"/>
                                <w:szCs w:val="23"/>
                              </w:rPr>
                            </w:pPr>
                            <w:r>
                              <w:rPr>
                                <w:rFonts w:ascii="Times New Roman" w:hAnsi="Times New Roman" w:cs="Times New Roman"/>
                                <w:b/>
                                <w:i/>
                                <w:sz w:val="23"/>
                                <w:szCs w:val="23"/>
                              </w:rPr>
                              <w:t>Escenario con mayor riesgo de efectos colusorios</w:t>
                            </w:r>
                          </w:p>
                          <w:p w:rsidR="00C703B2" w:rsidRPr="00E16002" w:rsidRDefault="00C703B2" w:rsidP="00767A74">
                            <w:pPr>
                              <w:jc w:val="both"/>
                              <w:rPr>
                                <w:rFonts w:ascii="Times New Roman" w:eastAsia="Times New Roman" w:hAnsi="Times New Roman" w:cs="Times New Roman"/>
                                <w:i/>
                                <w:sz w:val="23"/>
                                <w:szCs w:val="23"/>
                              </w:rPr>
                            </w:pPr>
                            <w:r>
                              <w:rPr>
                                <w:rFonts w:ascii="Times New Roman" w:eastAsia="Times New Roman" w:hAnsi="Times New Roman" w:cs="Times New Roman"/>
                                <w:i/>
                                <w:sz w:val="23"/>
                                <w:szCs w:val="23"/>
                              </w:rPr>
                              <w:t>El acuerdo posibilita que los Agentes Económicos determinen el precio de venta del producto que producen de forma conjunta, al prever que habrá comercialización conjunta.</w:t>
                            </w:r>
                          </w:p>
                          <w:p w:rsidR="00C703B2" w:rsidRPr="00B2148A" w:rsidRDefault="00C703B2" w:rsidP="00767A74">
                            <w:pPr>
                              <w:widowControl w:val="0"/>
                              <w:autoSpaceDE w:val="0"/>
                              <w:autoSpaceDN w:val="0"/>
                              <w:adjustRightInd w:val="0"/>
                              <w:spacing w:after="240"/>
                              <w:jc w:val="both"/>
                              <w:rPr>
                                <w:rFonts w:ascii="Times New Roman" w:hAnsi="Times New Roman" w:cs="Times New Roman"/>
                                <w:b/>
                                <w:i/>
                                <w:sz w:val="23"/>
                                <w:szCs w:val="23"/>
                              </w:rPr>
                            </w:pPr>
                            <w:r>
                              <w:rPr>
                                <w:rFonts w:ascii="Times New Roman" w:hAnsi="Times New Roman" w:cs="Times New Roman"/>
                                <w:b/>
                                <w:i/>
                                <w:sz w:val="23"/>
                                <w:szCs w:val="23"/>
                              </w:rPr>
                              <w:t>Escenario con menor riesgo de efectos colusorios</w:t>
                            </w:r>
                          </w:p>
                          <w:p w:rsidR="00C703B2" w:rsidRPr="00B34265" w:rsidRDefault="00C703B2" w:rsidP="00767A74">
                            <w:pPr>
                              <w:jc w:val="both"/>
                              <w:rPr>
                                <w:rFonts w:ascii="Times New Roman" w:eastAsia="Times New Roman" w:hAnsi="Times New Roman" w:cs="Times New Roman"/>
                                <w:i/>
                                <w:sz w:val="23"/>
                                <w:szCs w:val="23"/>
                                <w:vertAlign w:val="superscript"/>
                              </w:rPr>
                            </w:pPr>
                            <w:r>
                              <w:rPr>
                                <w:rFonts w:ascii="Times New Roman" w:eastAsia="Times New Roman" w:hAnsi="Times New Roman" w:cs="Times New Roman"/>
                                <w:i/>
                                <w:sz w:val="23"/>
                                <w:szCs w:val="23"/>
                              </w:rPr>
                              <w:t xml:space="preserve">Los Agentes Económicos cuentan con una baja participación en el mercado. El acuerdo de co-producción es puro, al no contemplar comercialización conjunta. La información que los Agentes Económicos intercambian se limita únicamente a la relacionada con la producción conjunta, y se atendió a las mejores prácticas conforme a </w:t>
                            </w:r>
                            <w:r w:rsidRPr="007C2428">
                              <w:rPr>
                                <w:rFonts w:ascii="Times New Roman" w:eastAsia="Times New Roman" w:hAnsi="Times New Roman" w:cs="Times New Roman"/>
                                <w:i/>
                                <w:sz w:val="23"/>
                                <w:szCs w:val="23"/>
                              </w:rPr>
                              <w:t>la Guía para el Intercambio de Información entre Agentes Económicos</w:t>
                            </w:r>
                            <w:r>
                              <w:rPr>
                                <w:rFonts w:ascii="Times New Roman" w:eastAsia="Times New Roman" w:hAnsi="Times New Roman" w:cs="Times New Roman"/>
                                <w:i/>
                                <w:sz w:val="23"/>
                                <w:szCs w:val="23"/>
                              </w:rPr>
                              <w:t>.</w:t>
                            </w:r>
                          </w:p>
                          <w:p w:rsidR="00C703B2" w:rsidRPr="00E16002" w:rsidRDefault="00C703B2" w:rsidP="00767A74">
                            <w:pPr>
                              <w:jc w:val="both"/>
                              <w:rPr>
                                <w:rFonts w:ascii="Times New Roman" w:eastAsia="Times New Roman" w:hAnsi="Times New Roman" w:cs="Times New Roman"/>
                                <w:i/>
                                <w:sz w:val="23"/>
                                <w:szCs w:val="23"/>
                              </w:rPr>
                            </w:pPr>
                          </w:p>
                          <w:p w:rsidR="00C703B2" w:rsidRDefault="00C703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F99AD" id="Cuadro de texto 5" o:spid="_x0000_s1028" type="#_x0000_t202" style="position:absolute;left:0;text-align:left;margin-left:0;margin-top:19.4pt;width:454.15pt;height:311.0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" fillcolor="#f2f2f2 [3052]" stroked="f">
                <v:textbox>
                  <w:txbxContent>
                    <w:p w:rsidR="00C703B2" w:rsidRDefault="00C703B2" w:rsidP="00767A74">
                      <w:pPr>
                        <w:jc w:val="both"/>
                        <w:rPr>
                          <w:rFonts w:ascii="Times New Roman" w:eastAsia="Times New Roman" w:hAnsi="Times New Roman" w:cs="Times New Roman"/>
                          <w:i/>
                          <w:sz w:val="23"/>
                          <w:szCs w:val="23"/>
                        </w:rPr>
                      </w:pPr>
                      <w:r w:rsidRPr="002A0C32">
                        <w:rPr>
                          <w:rFonts w:ascii="Times New Roman" w:eastAsia="Times New Roman" w:hAnsi="Times New Roman" w:cs="Times New Roman"/>
                          <w:b/>
                          <w:sz w:val="23"/>
                          <w:szCs w:val="23"/>
                        </w:rPr>
                        <w:t>Ejemplo</w:t>
                      </w:r>
                      <w:r>
                        <w:rPr>
                          <w:rFonts w:ascii="Times New Roman" w:eastAsia="Times New Roman" w:hAnsi="Times New Roman" w:cs="Times New Roman"/>
                          <w:i/>
                          <w:sz w:val="23"/>
                          <w:szCs w:val="23"/>
                        </w:rPr>
                        <w:t xml:space="preserve"> </w:t>
                      </w:r>
                    </w:p>
                    <w:p w:rsidR="00C703B2" w:rsidRPr="002A0C32" w:rsidRDefault="00C703B2" w:rsidP="00767A74">
                      <w:pPr>
                        <w:jc w:val="both"/>
                        <w:rPr>
                          <w:rFonts w:ascii="Times New Roman" w:eastAsia="Times New Roman" w:hAnsi="Times New Roman" w:cs="Times New Roman"/>
                          <w:b/>
                          <w:i/>
                          <w:sz w:val="23"/>
                          <w:szCs w:val="23"/>
                        </w:rPr>
                      </w:pPr>
                      <w:r w:rsidRPr="002A0C32">
                        <w:rPr>
                          <w:rFonts w:ascii="Times New Roman" w:eastAsia="Times New Roman" w:hAnsi="Times New Roman" w:cs="Times New Roman"/>
                          <w:b/>
                          <w:i/>
                          <w:sz w:val="23"/>
                          <w:szCs w:val="23"/>
                        </w:rPr>
                        <w:t xml:space="preserve">Acuerdo </w:t>
                      </w:r>
                      <w:r>
                        <w:rPr>
                          <w:rFonts w:ascii="Times New Roman" w:eastAsia="Times New Roman" w:hAnsi="Times New Roman" w:cs="Times New Roman"/>
                          <w:b/>
                          <w:i/>
                          <w:sz w:val="23"/>
                          <w:szCs w:val="23"/>
                        </w:rPr>
                        <w:t>de co-producción</w:t>
                      </w:r>
                      <w:r w:rsidRPr="002A0C32">
                        <w:rPr>
                          <w:rFonts w:ascii="Times New Roman" w:eastAsia="Times New Roman" w:hAnsi="Times New Roman" w:cs="Times New Roman"/>
                          <w:b/>
                          <w:i/>
                          <w:sz w:val="23"/>
                          <w:szCs w:val="23"/>
                        </w:rPr>
                        <w:t>:</w:t>
                      </w:r>
                    </w:p>
                    <w:p w:rsidR="00C703B2" w:rsidRDefault="00C703B2" w:rsidP="00767A74">
                      <w:pPr>
                        <w:jc w:val="both"/>
                        <w:rPr>
                          <w:rFonts w:ascii="Times New Roman" w:eastAsia="Times New Roman" w:hAnsi="Times New Roman" w:cs="Times New Roman"/>
                          <w:i/>
                          <w:sz w:val="23"/>
                          <w:szCs w:val="23"/>
                        </w:rPr>
                      </w:pPr>
                      <w:r>
                        <w:rPr>
                          <w:rFonts w:ascii="Times New Roman" w:eastAsia="Times New Roman" w:hAnsi="Times New Roman" w:cs="Times New Roman"/>
                          <w:i/>
                          <w:sz w:val="23"/>
                          <w:szCs w:val="23"/>
                        </w:rPr>
                        <w:t xml:space="preserve">Dos Agentes Económicos producen de forma conjunta un producto que ninguno de ellos podría producir individualmente. La finalidad del acuerdo es combinar tecnologías complementarias que permitan la producción del nuevo producto. </w:t>
                      </w:r>
                    </w:p>
                    <w:p w:rsidR="00C703B2" w:rsidRDefault="00C703B2" w:rsidP="00767A74">
                      <w:pPr>
                        <w:widowControl w:val="0"/>
                        <w:autoSpaceDE w:val="0"/>
                        <w:autoSpaceDN w:val="0"/>
                        <w:adjustRightInd w:val="0"/>
                        <w:spacing w:after="240"/>
                        <w:jc w:val="both"/>
                        <w:rPr>
                          <w:rFonts w:ascii="Times New Roman" w:hAnsi="Times New Roman" w:cs="Times New Roman"/>
                          <w:b/>
                          <w:i/>
                          <w:sz w:val="23"/>
                          <w:szCs w:val="23"/>
                        </w:rPr>
                      </w:pPr>
                      <w:r>
                        <w:rPr>
                          <w:rFonts w:ascii="Times New Roman" w:hAnsi="Times New Roman" w:cs="Times New Roman"/>
                          <w:b/>
                          <w:i/>
                          <w:sz w:val="23"/>
                          <w:szCs w:val="23"/>
                        </w:rPr>
                        <w:t>Escenario con mayor riesgo de efectos colusorios</w:t>
                      </w:r>
                    </w:p>
                    <w:p w:rsidR="00C703B2" w:rsidRPr="00E16002" w:rsidRDefault="00C703B2" w:rsidP="00767A74">
                      <w:pPr>
                        <w:jc w:val="both"/>
                        <w:rPr>
                          <w:rFonts w:ascii="Times New Roman" w:eastAsia="Times New Roman" w:hAnsi="Times New Roman" w:cs="Times New Roman"/>
                          <w:i/>
                          <w:sz w:val="23"/>
                          <w:szCs w:val="23"/>
                        </w:rPr>
                      </w:pPr>
                      <w:r>
                        <w:rPr>
                          <w:rFonts w:ascii="Times New Roman" w:eastAsia="Times New Roman" w:hAnsi="Times New Roman" w:cs="Times New Roman"/>
                          <w:i/>
                          <w:sz w:val="23"/>
                          <w:szCs w:val="23"/>
                        </w:rPr>
                        <w:t>El acuerdo posibilita que los Agentes Económicos determinen el precio de venta del producto que producen de forma conjunta, al prever que habrá comercialización conjunta.</w:t>
                      </w:r>
                    </w:p>
                    <w:p w:rsidR="00C703B2" w:rsidRPr="00B2148A" w:rsidRDefault="00C703B2" w:rsidP="00767A74">
                      <w:pPr>
                        <w:widowControl w:val="0"/>
                        <w:autoSpaceDE w:val="0"/>
                        <w:autoSpaceDN w:val="0"/>
                        <w:adjustRightInd w:val="0"/>
                        <w:spacing w:after="240"/>
                        <w:jc w:val="both"/>
                        <w:rPr>
                          <w:rFonts w:ascii="Times New Roman" w:hAnsi="Times New Roman" w:cs="Times New Roman"/>
                          <w:b/>
                          <w:i/>
                          <w:sz w:val="23"/>
                          <w:szCs w:val="23"/>
                        </w:rPr>
                      </w:pPr>
                      <w:r>
                        <w:rPr>
                          <w:rFonts w:ascii="Times New Roman" w:hAnsi="Times New Roman" w:cs="Times New Roman"/>
                          <w:b/>
                          <w:i/>
                          <w:sz w:val="23"/>
                          <w:szCs w:val="23"/>
                        </w:rPr>
                        <w:t>Escenario con menor riesgo de efectos colusorios</w:t>
                      </w:r>
                    </w:p>
                    <w:p w:rsidR="00C703B2" w:rsidRPr="00B34265" w:rsidRDefault="00C703B2" w:rsidP="00767A74">
                      <w:pPr>
                        <w:jc w:val="both"/>
                        <w:rPr>
                          <w:rFonts w:ascii="Times New Roman" w:eastAsia="Times New Roman" w:hAnsi="Times New Roman" w:cs="Times New Roman"/>
                          <w:i/>
                          <w:sz w:val="23"/>
                          <w:szCs w:val="23"/>
                          <w:vertAlign w:val="superscript"/>
                        </w:rPr>
                      </w:pPr>
                      <w:r>
                        <w:rPr>
                          <w:rFonts w:ascii="Times New Roman" w:eastAsia="Times New Roman" w:hAnsi="Times New Roman" w:cs="Times New Roman"/>
                          <w:i/>
                          <w:sz w:val="23"/>
                          <w:szCs w:val="23"/>
                        </w:rPr>
                        <w:t xml:space="preserve">Los Agentes Económicos cuentan con una baja participación en el mercado. El acuerdo de co-producción es puro, al no contemplar comercialización conjunta. La información que los Agentes Económicos intercambian se limita únicamente a la relacionada con la producción conjunta, y se atendió a las mejores prácticas conforme a </w:t>
                      </w:r>
                      <w:r w:rsidRPr="007C2428">
                        <w:rPr>
                          <w:rFonts w:ascii="Times New Roman" w:eastAsia="Times New Roman" w:hAnsi="Times New Roman" w:cs="Times New Roman"/>
                          <w:i/>
                          <w:sz w:val="23"/>
                          <w:szCs w:val="23"/>
                        </w:rPr>
                        <w:t>la Guía para el Intercambio de Información entre Agentes Económicos</w:t>
                      </w:r>
                      <w:r>
                        <w:rPr>
                          <w:rFonts w:ascii="Times New Roman" w:eastAsia="Times New Roman" w:hAnsi="Times New Roman" w:cs="Times New Roman"/>
                          <w:i/>
                          <w:sz w:val="23"/>
                          <w:szCs w:val="23"/>
                        </w:rPr>
                        <w:t>.</w:t>
                      </w:r>
                    </w:p>
                    <w:p w:rsidR="00C703B2" w:rsidRPr="00E16002" w:rsidRDefault="00C703B2" w:rsidP="00767A74">
                      <w:pPr>
                        <w:jc w:val="both"/>
                        <w:rPr>
                          <w:rFonts w:ascii="Times New Roman" w:eastAsia="Times New Roman" w:hAnsi="Times New Roman" w:cs="Times New Roman"/>
                          <w:i/>
                          <w:sz w:val="23"/>
                          <w:szCs w:val="23"/>
                        </w:rPr>
                      </w:pPr>
                    </w:p>
                    <w:p w:rsidR="00C703B2" w:rsidRDefault="00C703B2"/>
                  </w:txbxContent>
                </v:textbox>
                <w10:wrap type="square" anchorx="margin"/>
              </v:shape>
            </w:pict>
          </mc:Fallback>
        </mc:AlternateContent>
      </w:r>
    </w:p>
    <w:p w:rsidR="0034011D" w:rsidRDefault="0034011D" w:rsidP="0034011D">
      <w:pPr>
        <w:pStyle w:val="Ttulo2"/>
        <w:spacing w:before="120" w:after="160"/>
        <w:ind w:left="714"/>
        <w:rPr>
          <w:rStyle w:val="Ttulodellibro"/>
          <w:b/>
          <w:i/>
          <w:spacing w:val="0"/>
        </w:rPr>
      </w:pPr>
      <w:bookmarkStart w:id="95" w:name="_Toc499212687"/>
    </w:p>
    <w:p w:rsidR="00CA4AB0" w:rsidRPr="00175574" w:rsidRDefault="00783A2D" w:rsidP="0095397B">
      <w:pPr>
        <w:pStyle w:val="Ttulo2"/>
        <w:numPr>
          <w:ilvl w:val="0"/>
          <w:numId w:val="7"/>
        </w:numPr>
        <w:pBdr>
          <w:bottom w:val="single" w:sz="12" w:space="1" w:color="auto"/>
        </w:pBdr>
        <w:spacing w:before="120" w:after="160"/>
        <w:ind w:left="714" w:hanging="357"/>
        <w:rPr>
          <w:rStyle w:val="Ttulodellibro"/>
          <w:b/>
          <w:i/>
          <w:spacing w:val="0"/>
        </w:rPr>
      </w:pPr>
      <w:r w:rsidRPr="00175574">
        <w:rPr>
          <w:rStyle w:val="Ttulodellibro"/>
          <w:b/>
          <w:i/>
          <w:spacing w:val="0"/>
        </w:rPr>
        <w:t>Acuerdos de compra</w:t>
      </w:r>
      <w:bookmarkEnd w:id="95"/>
    </w:p>
    <w:p w:rsidR="00175574" w:rsidRPr="00CF75FB" w:rsidRDefault="00175574" w:rsidP="001D0CA3">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Este tipo de acuerdos suelen realizarse con el objeto de crear poder de negociación</w:t>
      </w:r>
      <w:r w:rsidR="00672121">
        <w:rPr>
          <w:rFonts w:ascii="Times New Roman" w:hAnsi="Times New Roman" w:cs="Times New Roman"/>
          <w:color w:val="000000" w:themeColor="text1"/>
          <w:sz w:val="24"/>
          <w:szCs w:val="24"/>
        </w:rPr>
        <w:t xml:space="preserve"> o generar economías de escala</w:t>
      </w:r>
      <w:r w:rsidRPr="002477D9">
        <w:rPr>
          <w:rFonts w:ascii="Times New Roman" w:hAnsi="Times New Roman" w:cs="Times New Roman"/>
          <w:color w:val="000000" w:themeColor="text1"/>
          <w:sz w:val="24"/>
          <w:szCs w:val="24"/>
        </w:rPr>
        <w:t xml:space="preserve"> entre los </w:t>
      </w:r>
      <w:r w:rsidR="00257263">
        <w:rPr>
          <w:rFonts w:ascii="Times New Roman" w:hAnsi="Times New Roman" w:cs="Times New Roman"/>
          <w:color w:val="000000" w:themeColor="text1"/>
          <w:sz w:val="24"/>
          <w:szCs w:val="24"/>
        </w:rPr>
        <w:t>A</w:t>
      </w:r>
      <w:r w:rsidRPr="002477D9">
        <w:rPr>
          <w:rFonts w:ascii="Times New Roman" w:hAnsi="Times New Roman" w:cs="Times New Roman"/>
          <w:color w:val="000000" w:themeColor="text1"/>
          <w:sz w:val="24"/>
          <w:szCs w:val="24"/>
        </w:rPr>
        <w:t>g</w:t>
      </w:r>
      <w:r w:rsidR="00257263">
        <w:rPr>
          <w:rFonts w:ascii="Times New Roman" w:hAnsi="Times New Roman" w:cs="Times New Roman"/>
          <w:color w:val="000000" w:themeColor="text1"/>
          <w:sz w:val="24"/>
          <w:szCs w:val="24"/>
        </w:rPr>
        <w:t>entes E</w:t>
      </w:r>
      <w:r w:rsidRPr="002477D9">
        <w:rPr>
          <w:rFonts w:ascii="Times New Roman" w:hAnsi="Times New Roman" w:cs="Times New Roman"/>
          <w:color w:val="000000" w:themeColor="text1"/>
          <w:sz w:val="24"/>
          <w:szCs w:val="24"/>
        </w:rPr>
        <w:t>conómicos para comprar conjuntamente, de uno o más proveedores, todos o algunos insumos necesarios para</w:t>
      </w:r>
      <w:r w:rsidR="007817BE">
        <w:rPr>
          <w:rFonts w:ascii="Times New Roman" w:hAnsi="Times New Roman" w:cs="Times New Roman"/>
          <w:color w:val="000000" w:themeColor="text1"/>
          <w:sz w:val="24"/>
          <w:szCs w:val="24"/>
        </w:rPr>
        <w:t xml:space="preserve"> la elaboración de</w:t>
      </w:r>
      <w:r w:rsidRPr="002477D9">
        <w:rPr>
          <w:rFonts w:ascii="Times New Roman" w:hAnsi="Times New Roman" w:cs="Times New Roman"/>
          <w:color w:val="000000" w:themeColor="text1"/>
          <w:sz w:val="24"/>
          <w:szCs w:val="24"/>
        </w:rPr>
        <w:t xml:space="preserve"> un producto</w:t>
      </w:r>
      <w:r>
        <w:rPr>
          <w:rFonts w:ascii="Times New Roman" w:hAnsi="Times New Roman" w:cs="Times New Roman"/>
          <w:color w:val="000000" w:themeColor="text1"/>
          <w:sz w:val="24"/>
          <w:szCs w:val="24"/>
        </w:rPr>
        <w:t>, con la finalidad de mejorar los términos y condiciones de la adquisición</w:t>
      </w:r>
      <w:r w:rsidRPr="006B15CF">
        <w:rPr>
          <w:rFonts w:ascii="Times New Roman" w:hAnsi="Times New Roman" w:cs="Times New Roman"/>
          <w:color w:val="000000" w:themeColor="text1"/>
          <w:sz w:val="24"/>
          <w:szCs w:val="24"/>
        </w:rPr>
        <w:t xml:space="preserve">. </w:t>
      </w:r>
    </w:p>
    <w:p w:rsidR="00F059D7" w:rsidRDefault="00F059D7" w:rsidP="001D0CA3">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 xml:space="preserve">La compra conjunta suele realizarse mediante un </w:t>
      </w:r>
      <w:r>
        <w:rPr>
          <w:rFonts w:ascii="Times New Roman" w:hAnsi="Times New Roman" w:cs="Times New Roman"/>
          <w:color w:val="000000" w:themeColor="text1"/>
          <w:sz w:val="24"/>
          <w:szCs w:val="24"/>
        </w:rPr>
        <w:t>acuerdo</w:t>
      </w:r>
      <w:r w:rsidRPr="002477D9">
        <w:rPr>
          <w:rFonts w:ascii="Times New Roman" w:hAnsi="Times New Roman" w:cs="Times New Roman"/>
          <w:color w:val="000000" w:themeColor="text1"/>
          <w:sz w:val="24"/>
          <w:szCs w:val="24"/>
        </w:rPr>
        <w:t xml:space="preserve"> contractual, alianzas, una empresa controlada conjuntamente, </w:t>
      </w:r>
      <w:r>
        <w:rPr>
          <w:rFonts w:ascii="Times New Roman" w:hAnsi="Times New Roman" w:cs="Times New Roman"/>
          <w:color w:val="000000" w:themeColor="text1"/>
          <w:sz w:val="24"/>
          <w:szCs w:val="24"/>
        </w:rPr>
        <w:t xml:space="preserve">o </w:t>
      </w:r>
      <w:r w:rsidRPr="002477D9">
        <w:rPr>
          <w:rFonts w:ascii="Times New Roman" w:hAnsi="Times New Roman" w:cs="Times New Roman"/>
          <w:color w:val="000000" w:themeColor="text1"/>
          <w:sz w:val="24"/>
          <w:szCs w:val="24"/>
        </w:rPr>
        <w:t>form</w:t>
      </w:r>
      <w:r>
        <w:rPr>
          <w:rFonts w:ascii="Times New Roman" w:hAnsi="Times New Roman" w:cs="Times New Roman"/>
          <w:color w:val="000000" w:themeColor="text1"/>
          <w:sz w:val="24"/>
          <w:szCs w:val="24"/>
        </w:rPr>
        <w:t>as menos rígidas de cooperación. En este sentido,</w:t>
      </w:r>
      <w:r w:rsidRPr="002477D9">
        <w:rPr>
          <w:rFonts w:ascii="Times New Roman" w:hAnsi="Times New Roman" w:cs="Times New Roman"/>
          <w:color w:val="000000" w:themeColor="text1"/>
          <w:sz w:val="24"/>
          <w:szCs w:val="24"/>
        </w:rPr>
        <w:t xml:space="preserve"> una forma común de un acuerdo de compra conjunta es una alianza de</w:t>
      </w:r>
      <w:r>
        <w:rPr>
          <w:rFonts w:ascii="Times New Roman" w:hAnsi="Times New Roman" w:cs="Times New Roman"/>
          <w:color w:val="000000" w:themeColor="text1"/>
          <w:sz w:val="24"/>
          <w:szCs w:val="24"/>
        </w:rPr>
        <w:t xml:space="preserve"> </w:t>
      </w:r>
      <w:r w:rsidRPr="00175574">
        <w:rPr>
          <w:rFonts w:ascii="Times New Roman" w:hAnsi="Times New Roman" w:cs="Times New Roman"/>
          <w:color w:val="000000" w:themeColor="text1"/>
          <w:sz w:val="24"/>
          <w:szCs w:val="24"/>
        </w:rPr>
        <w:t>empresas formada por un grupo de minoristas para la compra conjunta de productos</w:t>
      </w:r>
      <w:r>
        <w:rPr>
          <w:rFonts w:ascii="Times New Roman" w:hAnsi="Times New Roman" w:cs="Times New Roman"/>
          <w:color w:val="000000" w:themeColor="text1"/>
          <w:sz w:val="24"/>
          <w:szCs w:val="24"/>
        </w:rPr>
        <w:t xml:space="preserve"> que, c</w:t>
      </w:r>
      <w:r w:rsidRPr="00175574">
        <w:rPr>
          <w:rFonts w:ascii="Times New Roman" w:hAnsi="Times New Roman" w:cs="Times New Roman"/>
          <w:color w:val="000000" w:themeColor="text1"/>
          <w:sz w:val="24"/>
          <w:szCs w:val="24"/>
        </w:rPr>
        <w:t>oloquialmente son conocidos como “clubes de compras”.</w:t>
      </w:r>
      <w:r w:rsidRPr="007817BE">
        <w:rPr>
          <w:rFonts w:ascii="Times New Roman" w:hAnsi="Times New Roman" w:cs="Times New Roman"/>
          <w:color w:val="000000" w:themeColor="text1"/>
          <w:sz w:val="24"/>
          <w:szCs w:val="24"/>
        </w:rPr>
        <w:t xml:space="preserve"> </w:t>
      </w:r>
    </w:p>
    <w:p w:rsidR="007773C7" w:rsidRPr="00BF01C7" w:rsidRDefault="007773C7" w:rsidP="000C5267">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sidRPr="00BF01C7">
        <w:rPr>
          <w:rFonts w:ascii="Times New Roman" w:hAnsi="Times New Roman" w:cs="Times New Roman"/>
          <w:color w:val="000000" w:themeColor="text1"/>
          <w:sz w:val="24"/>
          <w:szCs w:val="24"/>
        </w:rPr>
        <w:t xml:space="preserve">Por lo anterior, se sugiere a los </w:t>
      </w:r>
      <w:r w:rsidR="000F7BE5">
        <w:rPr>
          <w:rFonts w:ascii="Times New Roman" w:hAnsi="Times New Roman" w:cs="Times New Roman"/>
          <w:color w:val="000000" w:themeColor="text1"/>
          <w:sz w:val="24"/>
          <w:szCs w:val="24"/>
        </w:rPr>
        <w:t>A</w:t>
      </w:r>
      <w:r w:rsidR="000F7BE5" w:rsidRPr="002477D9">
        <w:rPr>
          <w:rFonts w:ascii="Times New Roman" w:hAnsi="Times New Roman" w:cs="Times New Roman"/>
          <w:color w:val="000000" w:themeColor="text1"/>
          <w:sz w:val="24"/>
          <w:szCs w:val="24"/>
        </w:rPr>
        <w:t xml:space="preserve">gentes </w:t>
      </w:r>
      <w:r w:rsidR="000F7BE5">
        <w:rPr>
          <w:rFonts w:ascii="Times New Roman" w:hAnsi="Times New Roman" w:cs="Times New Roman"/>
          <w:color w:val="000000" w:themeColor="text1"/>
          <w:sz w:val="24"/>
          <w:szCs w:val="24"/>
        </w:rPr>
        <w:t>E</w:t>
      </w:r>
      <w:r w:rsidR="000F7BE5" w:rsidRPr="002477D9">
        <w:rPr>
          <w:rFonts w:ascii="Times New Roman" w:hAnsi="Times New Roman" w:cs="Times New Roman"/>
          <w:color w:val="000000" w:themeColor="text1"/>
          <w:sz w:val="24"/>
          <w:szCs w:val="24"/>
        </w:rPr>
        <w:t xml:space="preserve">conómicos </w:t>
      </w:r>
      <w:r w:rsidRPr="00BF01C7">
        <w:rPr>
          <w:rFonts w:ascii="Times New Roman" w:hAnsi="Times New Roman" w:cs="Times New Roman"/>
          <w:color w:val="000000" w:themeColor="text1"/>
          <w:sz w:val="24"/>
          <w:szCs w:val="24"/>
        </w:rPr>
        <w:t>que sometan voluntariamente el acuerdo de colaboración al procedimiento de análisis de concentraciones, pues podrían constituir una concentración en términos de la LFCE, independientemente de que actualice o no alguna de las fracciones del artículo 86 de la LFCE.</w:t>
      </w:r>
    </w:p>
    <w:p w:rsidR="00175574" w:rsidRPr="00F7600E" w:rsidRDefault="00175574" w:rsidP="001D0CA3">
      <w:pPr>
        <w:pStyle w:val="Prrafodelista"/>
        <w:numPr>
          <w:ilvl w:val="0"/>
          <w:numId w:val="1"/>
        </w:numPr>
        <w:spacing w:before="120" w:after="120" w:line="240" w:lineRule="auto"/>
        <w:ind w:left="0" w:hanging="357"/>
        <w:contextualSpacing w:val="0"/>
        <w:jc w:val="both"/>
        <w:rPr>
          <w:rFonts w:ascii="Times" w:hAnsi="Times" w:cs="Times"/>
          <w:sz w:val="24"/>
          <w:szCs w:val="24"/>
          <w:lang w:val="es-ES"/>
        </w:rPr>
      </w:pPr>
      <w:r w:rsidRPr="002477D9">
        <w:rPr>
          <w:rFonts w:ascii="Times New Roman" w:hAnsi="Times New Roman" w:cs="Times New Roman"/>
          <w:color w:val="000000" w:themeColor="text1"/>
          <w:sz w:val="24"/>
          <w:szCs w:val="24"/>
        </w:rPr>
        <w:t xml:space="preserve">La existencia de estos acuerdos </w:t>
      </w:r>
      <w:r w:rsidR="00FB0EE9">
        <w:rPr>
          <w:rFonts w:ascii="Times New Roman" w:hAnsi="Times New Roman" w:cs="Times New Roman"/>
          <w:color w:val="000000" w:themeColor="text1"/>
          <w:sz w:val="24"/>
          <w:szCs w:val="24"/>
        </w:rPr>
        <w:t>puede</w:t>
      </w:r>
      <w:r w:rsidRPr="002477D9">
        <w:rPr>
          <w:rFonts w:ascii="Times New Roman" w:hAnsi="Times New Roman" w:cs="Times New Roman"/>
          <w:color w:val="000000" w:themeColor="text1"/>
          <w:sz w:val="24"/>
          <w:szCs w:val="24"/>
        </w:rPr>
        <w:t xml:space="preserve"> permit</w:t>
      </w:r>
      <w:r w:rsidR="00FB0EE9">
        <w:rPr>
          <w:rFonts w:ascii="Times New Roman" w:hAnsi="Times New Roman" w:cs="Times New Roman"/>
          <w:color w:val="000000" w:themeColor="text1"/>
          <w:sz w:val="24"/>
          <w:szCs w:val="24"/>
        </w:rPr>
        <w:t>ir</w:t>
      </w:r>
      <w:r w:rsidRPr="002477D9">
        <w:rPr>
          <w:rFonts w:ascii="Times New Roman" w:hAnsi="Times New Roman" w:cs="Times New Roman"/>
          <w:color w:val="000000" w:themeColor="text1"/>
          <w:sz w:val="24"/>
          <w:szCs w:val="24"/>
        </w:rPr>
        <w:t xml:space="preserve"> a las pequeñas y medianas empresas comprar productos o servicios</w:t>
      </w:r>
      <w:r>
        <w:rPr>
          <w:rFonts w:ascii="Times New Roman" w:hAnsi="Times New Roman" w:cs="Times New Roman"/>
          <w:color w:val="000000" w:themeColor="text1"/>
          <w:sz w:val="24"/>
          <w:szCs w:val="24"/>
        </w:rPr>
        <w:t xml:space="preserve"> a los</w:t>
      </w:r>
      <w:r w:rsidRPr="002477D9">
        <w:rPr>
          <w:rFonts w:ascii="Times New Roman" w:hAnsi="Times New Roman" w:cs="Times New Roman"/>
          <w:color w:val="000000" w:themeColor="text1"/>
          <w:sz w:val="24"/>
          <w:szCs w:val="24"/>
        </w:rPr>
        <w:t xml:space="preserve"> que no podrían tener acceso individualmente, y les facilita obtener descuentos similares a los de competidores más grandes. Asimismo, pueden dar lugar a precios más bajos o productos o servicios de mayor calidad para los consumidores. De igual manera, pueden generar ahorros en costos y menores costos de transacción</w:t>
      </w:r>
      <w:r>
        <w:rPr>
          <w:rFonts w:ascii="Times New Roman" w:hAnsi="Times New Roman" w:cs="Times New Roman"/>
          <w:color w:val="000000" w:themeColor="text1"/>
          <w:sz w:val="24"/>
          <w:szCs w:val="24"/>
        </w:rPr>
        <w:t>, así como</w:t>
      </w:r>
      <w:r w:rsidRPr="002477D9">
        <w:rPr>
          <w:rFonts w:ascii="Times New Roman" w:hAnsi="Times New Roman" w:cs="Times New Roman"/>
          <w:color w:val="000000" w:themeColor="text1"/>
          <w:sz w:val="24"/>
          <w:szCs w:val="24"/>
        </w:rPr>
        <w:t xml:space="preserve"> ahorro en </w:t>
      </w:r>
      <w:r w:rsidRPr="001D0CA3">
        <w:rPr>
          <w:rFonts w:ascii="Times New Roman" w:hAnsi="Times New Roman" w:cs="Times New Roman"/>
          <w:color w:val="000000" w:themeColor="text1"/>
          <w:sz w:val="24"/>
          <w:szCs w:val="24"/>
        </w:rPr>
        <w:t>almacenamiento</w:t>
      </w:r>
      <w:r w:rsidR="00506B18" w:rsidRPr="001D0CA3">
        <w:rPr>
          <w:rFonts w:ascii="Times New Roman" w:hAnsi="Times New Roman" w:cs="Times New Roman"/>
          <w:color w:val="000000" w:themeColor="text1"/>
          <w:sz w:val="24"/>
          <w:szCs w:val="24"/>
        </w:rPr>
        <w:t xml:space="preserve"> y la inversión conjunta </w:t>
      </w:r>
      <w:r w:rsidR="001D0CA3">
        <w:rPr>
          <w:rFonts w:ascii="Times New Roman" w:hAnsi="Times New Roman" w:cs="Times New Roman"/>
          <w:color w:val="000000" w:themeColor="text1"/>
          <w:sz w:val="24"/>
          <w:szCs w:val="24"/>
        </w:rPr>
        <w:t>en</w:t>
      </w:r>
      <w:r w:rsidR="00506B18" w:rsidRPr="001D0CA3">
        <w:rPr>
          <w:rFonts w:ascii="Times New Roman" w:hAnsi="Times New Roman" w:cs="Times New Roman"/>
          <w:color w:val="000000" w:themeColor="text1"/>
          <w:sz w:val="24"/>
          <w:szCs w:val="24"/>
        </w:rPr>
        <w:t xml:space="preserve"> infraestructura</w:t>
      </w:r>
      <w:r w:rsidR="00E01776">
        <w:rPr>
          <w:rFonts w:ascii="Times New Roman" w:hAnsi="Times New Roman" w:cs="Times New Roman"/>
          <w:color w:val="000000" w:themeColor="text1"/>
          <w:sz w:val="24"/>
          <w:szCs w:val="24"/>
        </w:rPr>
        <w:t>,</w:t>
      </w:r>
      <w:r w:rsidR="00506B18" w:rsidRPr="001D0CA3">
        <w:rPr>
          <w:rFonts w:ascii="Times New Roman" w:hAnsi="Times New Roman" w:cs="Times New Roman"/>
          <w:color w:val="000000" w:themeColor="text1"/>
          <w:sz w:val="24"/>
          <w:szCs w:val="24"/>
        </w:rPr>
        <w:t xml:space="preserve"> que de otro modo no existiría</w:t>
      </w:r>
      <w:r w:rsidRPr="001D0CA3">
        <w:rPr>
          <w:rFonts w:ascii="Times New Roman" w:hAnsi="Times New Roman" w:cs="Times New Roman"/>
          <w:color w:val="000000" w:themeColor="text1"/>
          <w:sz w:val="24"/>
          <w:szCs w:val="24"/>
        </w:rPr>
        <w:t>.</w:t>
      </w:r>
    </w:p>
    <w:p w:rsidR="00175574" w:rsidRPr="00F7600E" w:rsidRDefault="00175574" w:rsidP="00B41269">
      <w:pPr>
        <w:pStyle w:val="Prrafodelista"/>
        <w:numPr>
          <w:ilvl w:val="0"/>
          <w:numId w:val="1"/>
        </w:numPr>
        <w:spacing w:before="120" w:after="120" w:line="240" w:lineRule="auto"/>
        <w:ind w:left="0" w:hanging="357"/>
        <w:contextualSpacing w:val="0"/>
        <w:jc w:val="both"/>
        <w:rPr>
          <w:rFonts w:ascii="Times" w:hAnsi="Times" w:cs="Times"/>
          <w:sz w:val="24"/>
          <w:szCs w:val="24"/>
          <w:lang w:val="es-ES"/>
        </w:rPr>
      </w:pPr>
      <w:r>
        <w:rPr>
          <w:rFonts w:ascii="Times" w:hAnsi="Times" w:cs="Times"/>
          <w:sz w:val="24"/>
          <w:szCs w:val="24"/>
          <w:lang w:val="es-ES"/>
        </w:rPr>
        <w:t xml:space="preserve">Aunado a lo anterior, </w:t>
      </w:r>
      <w:r w:rsidR="00733152">
        <w:rPr>
          <w:rFonts w:ascii="Times" w:hAnsi="Times" w:cs="Times"/>
          <w:sz w:val="24"/>
          <w:szCs w:val="24"/>
          <w:lang w:val="es-ES"/>
        </w:rPr>
        <w:t>un beneficio adicional d</w:t>
      </w:r>
      <w:r>
        <w:rPr>
          <w:rFonts w:ascii="Times" w:hAnsi="Times" w:cs="Times"/>
          <w:sz w:val="24"/>
          <w:szCs w:val="24"/>
          <w:lang w:val="es-ES"/>
        </w:rPr>
        <w:t>e un club de compras</w:t>
      </w:r>
      <w:r w:rsidR="00E01776">
        <w:rPr>
          <w:rFonts w:ascii="Times" w:hAnsi="Times" w:cs="Times"/>
          <w:sz w:val="24"/>
          <w:szCs w:val="24"/>
          <w:lang w:val="es-ES"/>
        </w:rPr>
        <w:t>,</w:t>
      </w:r>
      <w:r>
        <w:rPr>
          <w:rFonts w:ascii="Times" w:hAnsi="Times" w:cs="Times"/>
          <w:sz w:val="24"/>
          <w:szCs w:val="24"/>
          <w:lang w:val="es-ES"/>
        </w:rPr>
        <w:t xml:space="preserve"> </w:t>
      </w:r>
      <w:r w:rsidR="00733152">
        <w:rPr>
          <w:rFonts w:ascii="Times" w:hAnsi="Times" w:cs="Times"/>
          <w:sz w:val="24"/>
          <w:szCs w:val="24"/>
          <w:lang w:val="es-ES"/>
        </w:rPr>
        <w:t>es que</w:t>
      </w:r>
      <w:r>
        <w:rPr>
          <w:rFonts w:ascii="Times" w:hAnsi="Times" w:cs="Times"/>
          <w:sz w:val="24"/>
          <w:szCs w:val="24"/>
          <w:lang w:val="es-ES"/>
        </w:rPr>
        <w:t xml:space="preserve"> las empresas </w:t>
      </w:r>
      <w:r w:rsidR="007817BE">
        <w:rPr>
          <w:rFonts w:ascii="Times" w:hAnsi="Times" w:cs="Times"/>
          <w:sz w:val="24"/>
          <w:szCs w:val="24"/>
          <w:lang w:val="es-ES"/>
        </w:rPr>
        <w:t>traslad</w:t>
      </w:r>
      <w:r w:rsidR="00733152">
        <w:rPr>
          <w:rFonts w:ascii="Times" w:hAnsi="Times" w:cs="Times"/>
          <w:sz w:val="24"/>
          <w:szCs w:val="24"/>
          <w:lang w:val="es-ES"/>
        </w:rPr>
        <w:t>en</w:t>
      </w:r>
      <w:r>
        <w:rPr>
          <w:rFonts w:ascii="Times" w:hAnsi="Times" w:cs="Times"/>
          <w:sz w:val="24"/>
          <w:szCs w:val="24"/>
          <w:lang w:val="es-ES"/>
        </w:rPr>
        <w:t xml:space="preserve"> los beneficios </w:t>
      </w:r>
      <w:r w:rsidR="00733152">
        <w:rPr>
          <w:rFonts w:ascii="Times" w:hAnsi="Times" w:cs="Times"/>
          <w:sz w:val="24"/>
          <w:szCs w:val="24"/>
          <w:lang w:val="es-ES"/>
        </w:rPr>
        <w:t>obtenidos</w:t>
      </w:r>
      <w:r>
        <w:rPr>
          <w:rFonts w:ascii="Times" w:hAnsi="Times" w:cs="Times"/>
          <w:sz w:val="24"/>
          <w:szCs w:val="24"/>
          <w:lang w:val="es-ES"/>
        </w:rPr>
        <w:t xml:space="preserve"> a los consumidores finales.</w:t>
      </w:r>
    </w:p>
    <w:p w:rsidR="00175574" w:rsidRPr="002477D9" w:rsidRDefault="00175574" w:rsidP="00B41269">
      <w:pPr>
        <w:pStyle w:val="Prrafodelista"/>
        <w:numPr>
          <w:ilvl w:val="0"/>
          <w:numId w:val="1"/>
        </w:numPr>
        <w:spacing w:before="120" w:after="120" w:line="240" w:lineRule="auto"/>
        <w:ind w:left="0" w:hanging="357"/>
        <w:contextualSpacing w:val="0"/>
        <w:jc w:val="both"/>
        <w:rPr>
          <w:rFonts w:ascii="Times New Roman" w:hAnsi="Times New Roman" w:cs="Times New Roman"/>
          <w:b/>
          <w:i/>
          <w:color w:val="000000" w:themeColor="text1"/>
          <w:sz w:val="24"/>
          <w:szCs w:val="24"/>
        </w:rPr>
      </w:pPr>
      <w:r w:rsidRPr="002477D9">
        <w:rPr>
          <w:rFonts w:ascii="Times New Roman" w:hAnsi="Times New Roman" w:cs="Times New Roman"/>
          <w:color w:val="000000" w:themeColor="text1"/>
          <w:sz w:val="24"/>
          <w:szCs w:val="24"/>
        </w:rPr>
        <w:t xml:space="preserve">Sin </w:t>
      </w:r>
      <w:r w:rsidRPr="00B34265">
        <w:rPr>
          <w:rFonts w:ascii="Times" w:hAnsi="Times" w:cs="Times"/>
          <w:sz w:val="24"/>
          <w:szCs w:val="24"/>
          <w:lang w:val="es-ES"/>
        </w:rPr>
        <w:t>perjuicio</w:t>
      </w:r>
      <w:r w:rsidRPr="002477D9">
        <w:rPr>
          <w:rFonts w:ascii="Times New Roman" w:hAnsi="Times New Roman" w:cs="Times New Roman"/>
          <w:color w:val="000000" w:themeColor="text1"/>
          <w:sz w:val="24"/>
          <w:szCs w:val="24"/>
        </w:rPr>
        <w:t xml:space="preserve"> de que la finalidad principal de dichos acuerdos efectivamente sea la colaboración para la compra conjunta, </w:t>
      </w:r>
      <w:r w:rsidR="007817BE">
        <w:rPr>
          <w:rFonts w:ascii="Times New Roman" w:hAnsi="Times New Roman" w:cs="Times New Roman"/>
          <w:color w:val="000000" w:themeColor="text1"/>
          <w:sz w:val="24"/>
          <w:szCs w:val="24"/>
        </w:rPr>
        <w:t>los mismos</w:t>
      </w:r>
      <w:r w:rsidRPr="002477D9">
        <w:rPr>
          <w:rFonts w:ascii="Times New Roman" w:hAnsi="Times New Roman" w:cs="Times New Roman"/>
          <w:color w:val="000000" w:themeColor="text1"/>
          <w:sz w:val="24"/>
          <w:szCs w:val="24"/>
        </w:rPr>
        <w:t xml:space="preserve"> pueden generar efectos contrarios a la competencia cuando facilitan la colusión mediante la estandarización de costos de producción de los </w:t>
      </w:r>
      <w:r w:rsidR="000F7BE5">
        <w:rPr>
          <w:rFonts w:ascii="Times New Roman" w:hAnsi="Times New Roman" w:cs="Times New Roman"/>
          <w:color w:val="000000" w:themeColor="text1"/>
          <w:sz w:val="24"/>
          <w:szCs w:val="24"/>
        </w:rPr>
        <w:t>A</w:t>
      </w:r>
      <w:r w:rsidR="000F7BE5" w:rsidRPr="002477D9">
        <w:rPr>
          <w:rFonts w:ascii="Times New Roman" w:hAnsi="Times New Roman" w:cs="Times New Roman"/>
          <w:color w:val="000000" w:themeColor="text1"/>
          <w:sz w:val="24"/>
          <w:szCs w:val="24"/>
        </w:rPr>
        <w:t xml:space="preserve">gentes </w:t>
      </w:r>
      <w:r w:rsidR="000F7BE5">
        <w:rPr>
          <w:rFonts w:ascii="Times New Roman" w:hAnsi="Times New Roman" w:cs="Times New Roman"/>
          <w:color w:val="000000" w:themeColor="text1"/>
          <w:sz w:val="24"/>
          <w:szCs w:val="24"/>
        </w:rPr>
        <w:t>E</w:t>
      </w:r>
      <w:r w:rsidR="000F7BE5" w:rsidRPr="002477D9">
        <w:rPr>
          <w:rFonts w:ascii="Times New Roman" w:hAnsi="Times New Roman" w:cs="Times New Roman"/>
          <w:color w:val="000000" w:themeColor="text1"/>
          <w:sz w:val="24"/>
          <w:szCs w:val="24"/>
        </w:rPr>
        <w:t xml:space="preserve">conómicos </w:t>
      </w:r>
      <w:r w:rsidRPr="002477D9">
        <w:rPr>
          <w:rFonts w:ascii="Times New Roman" w:hAnsi="Times New Roman" w:cs="Times New Roman"/>
          <w:color w:val="000000" w:themeColor="text1"/>
          <w:sz w:val="24"/>
          <w:szCs w:val="24"/>
        </w:rPr>
        <w:t xml:space="preserve">o mediante la capacidad de monitorear y proyectar el nivel de oferta de los demás </w:t>
      </w:r>
      <w:r w:rsidR="00FB0EE9">
        <w:rPr>
          <w:rFonts w:ascii="Times New Roman" w:hAnsi="Times New Roman" w:cs="Times New Roman"/>
          <w:color w:val="000000" w:themeColor="text1"/>
          <w:sz w:val="24"/>
          <w:szCs w:val="24"/>
        </w:rPr>
        <w:t>A</w:t>
      </w:r>
      <w:r w:rsidRPr="002477D9">
        <w:rPr>
          <w:rFonts w:ascii="Times New Roman" w:hAnsi="Times New Roman" w:cs="Times New Roman"/>
          <w:color w:val="000000" w:themeColor="text1"/>
          <w:sz w:val="24"/>
          <w:szCs w:val="24"/>
        </w:rPr>
        <w:t xml:space="preserve">gentes </w:t>
      </w:r>
      <w:r w:rsidR="00FB0EE9">
        <w:rPr>
          <w:rFonts w:ascii="Times New Roman" w:hAnsi="Times New Roman" w:cs="Times New Roman"/>
          <w:color w:val="000000" w:themeColor="text1"/>
          <w:sz w:val="24"/>
          <w:szCs w:val="24"/>
        </w:rPr>
        <w:t>E</w:t>
      </w:r>
      <w:r w:rsidRPr="002477D9">
        <w:rPr>
          <w:rFonts w:ascii="Times New Roman" w:hAnsi="Times New Roman" w:cs="Times New Roman"/>
          <w:color w:val="000000" w:themeColor="text1"/>
          <w:sz w:val="24"/>
          <w:szCs w:val="24"/>
        </w:rPr>
        <w:t xml:space="preserve">conómicos a través del acuerdo de colaboración y de compra de sus insumos. Asimismo, dichos acuerdos pueden aumentar o crear </w:t>
      </w:r>
      <w:r w:rsidR="00832522">
        <w:rPr>
          <w:rFonts w:ascii="Times New Roman" w:hAnsi="Times New Roman" w:cs="Times New Roman"/>
          <w:color w:val="000000" w:themeColor="text1"/>
          <w:sz w:val="24"/>
          <w:szCs w:val="24"/>
        </w:rPr>
        <w:t>el</w:t>
      </w:r>
      <w:r w:rsidRPr="002477D9">
        <w:rPr>
          <w:rFonts w:ascii="Times New Roman" w:hAnsi="Times New Roman" w:cs="Times New Roman"/>
          <w:color w:val="000000" w:themeColor="text1"/>
          <w:sz w:val="24"/>
          <w:szCs w:val="24"/>
        </w:rPr>
        <w:t xml:space="preserve"> poder </w:t>
      </w:r>
      <w:r w:rsidR="00672121">
        <w:rPr>
          <w:rFonts w:ascii="Times New Roman" w:hAnsi="Times New Roman" w:cs="Times New Roman"/>
          <w:color w:val="000000" w:themeColor="text1"/>
          <w:sz w:val="24"/>
          <w:szCs w:val="24"/>
        </w:rPr>
        <w:t>de negociaci</w:t>
      </w:r>
      <w:r w:rsidR="00832522">
        <w:rPr>
          <w:rFonts w:ascii="Times New Roman" w:hAnsi="Times New Roman" w:cs="Times New Roman"/>
          <w:color w:val="000000" w:themeColor="text1"/>
          <w:sz w:val="24"/>
          <w:szCs w:val="24"/>
        </w:rPr>
        <w:t>ón</w:t>
      </w:r>
      <w:r w:rsidRPr="002477D9">
        <w:rPr>
          <w:rFonts w:ascii="Times New Roman" w:hAnsi="Times New Roman" w:cs="Times New Roman"/>
          <w:color w:val="000000" w:themeColor="text1"/>
          <w:sz w:val="24"/>
          <w:szCs w:val="24"/>
        </w:rPr>
        <w:t xml:space="preserve"> de los participantes</w:t>
      </w:r>
      <w:r w:rsidR="00832522">
        <w:rPr>
          <w:rFonts w:ascii="Times New Roman" w:hAnsi="Times New Roman" w:cs="Times New Roman"/>
          <w:color w:val="000000" w:themeColor="text1"/>
          <w:sz w:val="24"/>
          <w:szCs w:val="24"/>
        </w:rPr>
        <w:t xml:space="preserve"> desmesuradamente</w:t>
      </w:r>
      <w:r w:rsidRPr="002477D9">
        <w:rPr>
          <w:rFonts w:ascii="Times New Roman" w:hAnsi="Times New Roman" w:cs="Times New Roman"/>
          <w:color w:val="000000" w:themeColor="text1"/>
          <w:sz w:val="24"/>
          <w:szCs w:val="24"/>
        </w:rPr>
        <w:t>, limitando la competencia</w:t>
      </w:r>
      <w:r>
        <w:rPr>
          <w:rFonts w:ascii="Times New Roman" w:hAnsi="Times New Roman" w:cs="Times New Roman"/>
          <w:color w:val="000000" w:themeColor="text1"/>
          <w:sz w:val="24"/>
          <w:szCs w:val="24"/>
        </w:rPr>
        <w:t>.</w:t>
      </w:r>
    </w:p>
    <w:p w:rsidR="00FB0EE9" w:rsidRPr="00F059D7" w:rsidRDefault="00FB0EE9" w:rsidP="00B41269">
      <w:pPr>
        <w:pStyle w:val="Prrafodelista"/>
        <w:numPr>
          <w:ilvl w:val="0"/>
          <w:numId w:val="1"/>
        </w:numPr>
        <w:spacing w:before="120" w:after="120" w:line="240" w:lineRule="auto"/>
        <w:ind w:left="0" w:hanging="35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Asimismo, c</w:t>
      </w:r>
      <w:r w:rsidRPr="002477D9">
        <w:rPr>
          <w:rFonts w:ascii="Times New Roman" w:hAnsi="Times New Roman" w:cs="Times New Roman"/>
          <w:color w:val="000000" w:themeColor="text1"/>
          <w:sz w:val="24"/>
          <w:szCs w:val="24"/>
        </w:rPr>
        <w:t xml:space="preserve">onsiderando la redacción de la fracción I del artículo 53 de la LFCE, estos acuerdos corren riesgo de ser considerados </w:t>
      </w:r>
      <w:r>
        <w:rPr>
          <w:rFonts w:ascii="Times New Roman" w:hAnsi="Times New Roman" w:cs="Times New Roman"/>
          <w:color w:val="000000" w:themeColor="text1"/>
          <w:sz w:val="24"/>
          <w:szCs w:val="24"/>
        </w:rPr>
        <w:t>como una restricción a</w:t>
      </w:r>
      <w:r w:rsidRPr="002477D9">
        <w:rPr>
          <w:rFonts w:ascii="Times New Roman" w:hAnsi="Times New Roman" w:cs="Times New Roman"/>
          <w:color w:val="000000" w:themeColor="text1"/>
          <w:sz w:val="24"/>
          <w:szCs w:val="24"/>
        </w:rPr>
        <w:t xml:space="preserve"> la competencia, toda vez que pudiera interpretarse que implican la “fijación, elevación o concertación” del precio de compra de bienes o servicios al que son ofrecidos en un mercado</w:t>
      </w:r>
      <w:r>
        <w:rPr>
          <w:rFonts w:ascii="Times New Roman" w:hAnsi="Times New Roman" w:cs="Times New Roman"/>
          <w:color w:val="000000" w:themeColor="text1"/>
          <w:sz w:val="24"/>
          <w:szCs w:val="24"/>
        </w:rPr>
        <w:t>, ya que</w:t>
      </w:r>
      <w:r w:rsidRPr="002477D9">
        <w:rPr>
          <w:rFonts w:ascii="Times New Roman" w:hAnsi="Times New Roman" w:cs="Times New Roman"/>
          <w:color w:val="000000" w:themeColor="text1"/>
          <w:sz w:val="24"/>
          <w:szCs w:val="24"/>
        </w:rPr>
        <w:t xml:space="preserve"> </w:t>
      </w:r>
      <w:r w:rsidRPr="00F059D7">
        <w:rPr>
          <w:rFonts w:ascii="Times New Roman" w:hAnsi="Times New Roman" w:cs="Times New Roman"/>
          <w:color w:val="000000" w:themeColor="text1"/>
          <w:sz w:val="24"/>
          <w:szCs w:val="24"/>
        </w:rPr>
        <w:t xml:space="preserve">la LFCE no distingue entre acuerdos para fijar precios en la </w:t>
      </w:r>
      <w:r w:rsidRPr="00F059D7">
        <w:rPr>
          <w:rFonts w:ascii="Times New Roman" w:hAnsi="Times New Roman" w:cs="Times New Roman"/>
          <w:b/>
          <w:color w:val="000000" w:themeColor="text1"/>
          <w:sz w:val="24"/>
          <w:szCs w:val="24"/>
        </w:rPr>
        <w:t>compra</w:t>
      </w:r>
      <w:r w:rsidRPr="00F059D7">
        <w:rPr>
          <w:rFonts w:ascii="Times New Roman" w:hAnsi="Times New Roman" w:cs="Times New Roman"/>
          <w:color w:val="000000" w:themeColor="text1"/>
          <w:sz w:val="24"/>
          <w:szCs w:val="24"/>
        </w:rPr>
        <w:t xml:space="preserve"> o venta de bienes o servicios. </w:t>
      </w:r>
    </w:p>
    <w:p w:rsidR="00175574" w:rsidRPr="002477D9" w:rsidRDefault="00175574" w:rsidP="00B41269">
      <w:pPr>
        <w:pStyle w:val="Prrafodelista"/>
        <w:numPr>
          <w:ilvl w:val="0"/>
          <w:numId w:val="1"/>
        </w:numPr>
        <w:spacing w:before="120" w:after="120" w:line="240" w:lineRule="auto"/>
        <w:ind w:left="0" w:hanging="357"/>
        <w:contextualSpacing w:val="0"/>
        <w:jc w:val="both"/>
        <w:rPr>
          <w:rFonts w:ascii="Times New Roman" w:hAnsi="Times New Roman" w:cs="Times New Roman"/>
          <w:b/>
          <w:i/>
          <w:color w:val="000000" w:themeColor="text1"/>
          <w:sz w:val="24"/>
          <w:szCs w:val="24"/>
        </w:rPr>
      </w:pPr>
      <w:r w:rsidRPr="002477D9">
        <w:rPr>
          <w:rFonts w:ascii="Times New Roman" w:hAnsi="Times New Roman" w:cs="Times New Roman"/>
          <w:color w:val="000000" w:themeColor="text1"/>
          <w:sz w:val="24"/>
          <w:szCs w:val="24"/>
        </w:rPr>
        <w:t xml:space="preserve">Adicionalmente, dichos acuerdos, indirectamente, pueden afectar al mercado de venta de </w:t>
      </w:r>
      <w:r w:rsidR="00D4000D">
        <w:rPr>
          <w:rFonts w:ascii="Times New Roman" w:hAnsi="Times New Roman" w:cs="Times New Roman"/>
          <w:color w:val="000000" w:themeColor="text1"/>
          <w:sz w:val="24"/>
          <w:szCs w:val="24"/>
        </w:rPr>
        <w:t>los</w:t>
      </w:r>
      <w:r w:rsidR="00D4000D" w:rsidRPr="002477D9">
        <w:rPr>
          <w:rFonts w:ascii="Times New Roman" w:hAnsi="Times New Roman" w:cs="Times New Roman"/>
          <w:color w:val="000000" w:themeColor="text1"/>
          <w:sz w:val="24"/>
          <w:szCs w:val="24"/>
        </w:rPr>
        <w:t xml:space="preserve"> </w:t>
      </w:r>
      <w:r w:rsidRPr="002477D9">
        <w:rPr>
          <w:rFonts w:ascii="Times New Roman" w:hAnsi="Times New Roman" w:cs="Times New Roman"/>
          <w:color w:val="000000" w:themeColor="text1"/>
          <w:sz w:val="24"/>
          <w:szCs w:val="24"/>
        </w:rPr>
        <w:t>productos</w:t>
      </w:r>
      <w:r w:rsidR="00D4000D">
        <w:rPr>
          <w:rFonts w:ascii="Times New Roman" w:hAnsi="Times New Roman" w:cs="Times New Roman"/>
          <w:color w:val="000000" w:themeColor="text1"/>
          <w:sz w:val="24"/>
          <w:szCs w:val="24"/>
        </w:rPr>
        <w:t xml:space="preserve"> finales</w:t>
      </w:r>
      <w:r w:rsidRPr="002477D9">
        <w:rPr>
          <w:rFonts w:ascii="Times New Roman" w:hAnsi="Times New Roman" w:cs="Times New Roman"/>
          <w:color w:val="000000" w:themeColor="text1"/>
          <w:sz w:val="24"/>
          <w:szCs w:val="24"/>
        </w:rPr>
        <w:t>, al generar presión para aumentar los precios, reducir la producción, innovación, variedad y calidad.</w:t>
      </w:r>
    </w:p>
    <w:p w:rsidR="00175574" w:rsidRPr="002477D9" w:rsidRDefault="00175574" w:rsidP="00B41269">
      <w:pPr>
        <w:pStyle w:val="Prrafodelista"/>
        <w:numPr>
          <w:ilvl w:val="0"/>
          <w:numId w:val="1"/>
        </w:numPr>
        <w:spacing w:before="120" w:after="120" w:line="240" w:lineRule="auto"/>
        <w:ind w:left="0" w:hanging="357"/>
        <w:contextualSpacing w:val="0"/>
        <w:jc w:val="both"/>
        <w:rPr>
          <w:rFonts w:ascii="Times New Roman" w:hAnsi="Times New Roman" w:cs="Times New Roman"/>
          <w:b/>
          <w:i/>
          <w:color w:val="000000" w:themeColor="text1"/>
          <w:sz w:val="24"/>
          <w:szCs w:val="24"/>
        </w:rPr>
      </w:pPr>
      <w:r w:rsidRPr="002477D9">
        <w:rPr>
          <w:rFonts w:ascii="Times New Roman" w:hAnsi="Times New Roman" w:cs="Times New Roman"/>
          <w:color w:val="000000" w:themeColor="text1"/>
          <w:sz w:val="24"/>
          <w:szCs w:val="24"/>
        </w:rPr>
        <w:t xml:space="preserve">Para analizar los posibles efectos </w:t>
      </w:r>
      <w:r w:rsidR="0088655D">
        <w:rPr>
          <w:rFonts w:ascii="Times New Roman" w:hAnsi="Times New Roman" w:cs="Times New Roman"/>
          <w:color w:val="000000" w:themeColor="text1"/>
          <w:sz w:val="24"/>
          <w:szCs w:val="24"/>
        </w:rPr>
        <w:t>colusorios</w:t>
      </w:r>
      <w:r w:rsidRPr="002477D9">
        <w:rPr>
          <w:rFonts w:ascii="Times New Roman" w:hAnsi="Times New Roman" w:cs="Times New Roman"/>
          <w:color w:val="000000" w:themeColor="text1"/>
          <w:sz w:val="24"/>
          <w:szCs w:val="24"/>
        </w:rPr>
        <w:t xml:space="preserve">, la </w:t>
      </w:r>
      <w:r w:rsidR="00F10944">
        <w:rPr>
          <w:rFonts w:ascii="Times New Roman" w:hAnsi="Times New Roman" w:cs="Times New Roman"/>
          <w:color w:val="000000" w:themeColor="text1"/>
          <w:sz w:val="24"/>
          <w:szCs w:val="24"/>
        </w:rPr>
        <w:t>Comisión</w:t>
      </w:r>
      <w:r w:rsidR="0088655D" w:rsidRPr="002477D9">
        <w:rPr>
          <w:rFonts w:ascii="Times New Roman" w:hAnsi="Times New Roman" w:cs="Times New Roman"/>
          <w:color w:val="000000" w:themeColor="text1"/>
          <w:sz w:val="24"/>
          <w:szCs w:val="24"/>
        </w:rPr>
        <w:t xml:space="preserve"> </w:t>
      </w:r>
      <w:r w:rsidRPr="002477D9">
        <w:rPr>
          <w:rFonts w:ascii="Times New Roman" w:hAnsi="Times New Roman" w:cs="Times New Roman"/>
          <w:color w:val="000000" w:themeColor="text1"/>
          <w:sz w:val="24"/>
          <w:szCs w:val="24"/>
        </w:rPr>
        <w:t xml:space="preserve">tomará en cuenta de </w:t>
      </w:r>
      <w:r w:rsidR="00A124D6">
        <w:rPr>
          <w:rFonts w:ascii="Times New Roman" w:hAnsi="Times New Roman" w:cs="Times New Roman"/>
          <w:color w:val="000000" w:themeColor="text1"/>
          <w:sz w:val="24"/>
          <w:szCs w:val="24"/>
        </w:rPr>
        <w:t>manera conjunta y enunciativa ma</w:t>
      </w:r>
      <w:r w:rsidRPr="002477D9">
        <w:rPr>
          <w:rFonts w:ascii="Times New Roman" w:hAnsi="Times New Roman" w:cs="Times New Roman"/>
          <w:color w:val="000000" w:themeColor="text1"/>
          <w:sz w:val="24"/>
          <w:szCs w:val="24"/>
        </w:rPr>
        <w:t xml:space="preserve">s no limitativa, </w:t>
      </w:r>
      <w:r w:rsidR="0088655D">
        <w:rPr>
          <w:rFonts w:ascii="Times New Roman" w:hAnsi="Times New Roman" w:cs="Times New Roman"/>
          <w:color w:val="000000" w:themeColor="text1"/>
          <w:sz w:val="24"/>
          <w:szCs w:val="24"/>
        </w:rPr>
        <w:t xml:space="preserve">según sea el caso, </w:t>
      </w:r>
      <w:r w:rsidR="0088655D" w:rsidRPr="002477D9">
        <w:rPr>
          <w:rFonts w:ascii="Times New Roman" w:hAnsi="Times New Roman" w:cs="Times New Roman"/>
          <w:color w:val="000000" w:themeColor="text1"/>
          <w:sz w:val="24"/>
          <w:szCs w:val="24"/>
        </w:rPr>
        <w:t>la presencia de los siguientes elementos</w:t>
      </w:r>
      <w:r w:rsidR="00A37E13">
        <w:rPr>
          <w:rFonts w:ascii="Times New Roman" w:hAnsi="Times New Roman" w:cs="Times New Roman"/>
          <w:color w:val="000000" w:themeColor="text1"/>
          <w:sz w:val="24"/>
          <w:szCs w:val="24"/>
        </w:rPr>
        <w:t>:</w:t>
      </w:r>
    </w:p>
    <w:p w:rsidR="00175574" w:rsidRPr="002477D9" w:rsidRDefault="00175574" w:rsidP="0095397B">
      <w:pPr>
        <w:pStyle w:val="Prrafodelista"/>
        <w:numPr>
          <w:ilvl w:val="0"/>
          <w:numId w:val="22"/>
        </w:numPr>
        <w:spacing w:before="120" w:after="120" w:line="240" w:lineRule="auto"/>
        <w:contextualSpacing w:val="0"/>
        <w:jc w:val="both"/>
        <w:rPr>
          <w:rFonts w:ascii="Times New Roman" w:hAnsi="Times New Roman" w:cs="Times New Roman"/>
          <w:color w:val="000000" w:themeColor="text1"/>
          <w:sz w:val="24"/>
          <w:szCs w:val="24"/>
        </w:rPr>
      </w:pPr>
      <w:r w:rsidRPr="009A4A33">
        <w:rPr>
          <w:rFonts w:ascii="Times New Roman" w:hAnsi="Times New Roman" w:cs="Times New Roman"/>
          <w:i/>
          <w:color w:val="000000" w:themeColor="text1"/>
          <w:sz w:val="24"/>
          <w:szCs w:val="24"/>
        </w:rPr>
        <w:t>Si las partes compiten, además, en uno o varios mercados aguas abajo</w:t>
      </w:r>
      <w:r w:rsidR="007817BE" w:rsidRPr="009A4A33">
        <w:rPr>
          <w:rFonts w:ascii="Times New Roman" w:hAnsi="Times New Roman" w:cs="Times New Roman"/>
          <w:i/>
          <w:color w:val="000000" w:themeColor="text1"/>
          <w:sz w:val="24"/>
          <w:szCs w:val="24"/>
        </w:rPr>
        <w:t>:</w:t>
      </w:r>
      <w:r w:rsidR="007817BE">
        <w:rPr>
          <w:rFonts w:ascii="Times New Roman" w:hAnsi="Times New Roman" w:cs="Times New Roman"/>
          <w:color w:val="000000" w:themeColor="text1"/>
          <w:sz w:val="24"/>
          <w:szCs w:val="24"/>
        </w:rPr>
        <w:t xml:space="preserve"> E</w:t>
      </w:r>
      <w:r w:rsidRPr="002477D9">
        <w:rPr>
          <w:rFonts w:ascii="Times New Roman" w:hAnsi="Times New Roman" w:cs="Times New Roman"/>
          <w:color w:val="000000" w:themeColor="text1"/>
          <w:sz w:val="24"/>
          <w:szCs w:val="24"/>
        </w:rPr>
        <w:t>n uno o más mercados para la venta de dichos produc</w:t>
      </w:r>
      <w:r w:rsidR="00832522">
        <w:rPr>
          <w:rFonts w:ascii="Times New Roman" w:hAnsi="Times New Roman" w:cs="Times New Roman"/>
          <w:color w:val="000000" w:themeColor="text1"/>
          <w:sz w:val="24"/>
          <w:szCs w:val="24"/>
        </w:rPr>
        <w:t>tos o en otros que dependa</w:t>
      </w:r>
      <w:r w:rsidR="007817BE">
        <w:rPr>
          <w:rFonts w:ascii="Times New Roman" w:hAnsi="Times New Roman" w:cs="Times New Roman"/>
          <w:color w:val="000000" w:themeColor="text1"/>
          <w:sz w:val="24"/>
          <w:szCs w:val="24"/>
        </w:rPr>
        <w:t>n de é</w:t>
      </w:r>
      <w:r w:rsidRPr="002477D9">
        <w:rPr>
          <w:rFonts w:ascii="Times New Roman" w:hAnsi="Times New Roman" w:cs="Times New Roman"/>
          <w:color w:val="000000" w:themeColor="text1"/>
          <w:sz w:val="24"/>
          <w:szCs w:val="24"/>
        </w:rPr>
        <w:t xml:space="preserve">stos como insumos. En este supuesto, se </w:t>
      </w:r>
      <w:r w:rsidR="00CC56EE">
        <w:rPr>
          <w:rFonts w:ascii="Times New Roman" w:hAnsi="Times New Roman" w:cs="Times New Roman"/>
          <w:color w:val="000000" w:themeColor="text1"/>
          <w:sz w:val="24"/>
          <w:szCs w:val="24"/>
        </w:rPr>
        <w:t xml:space="preserve">podrá </w:t>
      </w:r>
      <w:r w:rsidRPr="002477D9">
        <w:rPr>
          <w:rFonts w:ascii="Times New Roman" w:hAnsi="Times New Roman" w:cs="Times New Roman"/>
          <w:color w:val="000000" w:themeColor="text1"/>
          <w:sz w:val="24"/>
          <w:szCs w:val="24"/>
        </w:rPr>
        <w:t xml:space="preserve">tomar en consideración los costos comunes en dichos mercados, toda vez que entre más significativa sea la proporción de costos comunes en mercados de ventas, más probable es la colusión en tales mercados derivada de la compra conjunta. </w:t>
      </w:r>
      <w:r>
        <w:rPr>
          <w:rFonts w:ascii="Times New Roman" w:hAnsi="Times New Roman" w:cs="Times New Roman"/>
          <w:color w:val="000000" w:themeColor="text1"/>
          <w:sz w:val="24"/>
          <w:szCs w:val="24"/>
        </w:rPr>
        <w:t xml:space="preserve">Asimismo, se </w:t>
      </w:r>
      <w:r w:rsidR="00954D19">
        <w:rPr>
          <w:rFonts w:ascii="Times New Roman" w:hAnsi="Times New Roman" w:cs="Times New Roman"/>
          <w:color w:val="000000" w:themeColor="text1"/>
          <w:sz w:val="24"/>
          <w:szCs w:val="24"/>
        </w:rPr>
        <w:t xml:space="preserve">podrá </w:t>
      </w:r>
      <w:r>
        <w:rPr>
          <w:rFonts w:ascii="Times New Roman" w:hAnsi="Times New Roman" w:cs="Times New Roman"/>
          <w:color w:val="000000" w:themeColor="text1"/>
          <w:sz w:val="24"/>
          <w:szCs w:val="24"/>
        </w:rPr>
        <w:t>considerar el porcentaje que represente el costo del insumo comprado conjuntamente en los costos totales por ventas de cada competidor</w:t>
      </w:r>
      <w:r w:rsidRPr="009A4A33">
        <w:rPr>
          <w:rStyle w:val="Refdenotaalpie"/>
          <w:rFonts w:ascii="Times New Roman" w:hAnsi="Times New Roman" w:cs="Times New Roman"/>
          <w:color w:val="000000" w:themeColor="text1"/>
          <w:sz w:val="24"/>
          <w:szCs w:val="24"/>
        </w:rPr>
        <w:footnoteReference w:id="13"/>
      </w:r>
      <w:r>
        <w:rPr>
          <w:rFonts w:ascii="Times New Roman" w:hAnsi="Times New Roman" w:cs="Times New Roman"/>
          <w:color w:val="000000" w:themeColor="text1"/>
          <w:sz w:val="24"/>
          <w:szCs w:val="24"/>
        </w:rPr>
        <w:t xml:space="preserve">. </w:t>
      </w:r>
    </w:p>
    <w:p w:rsidR="00175574" w:rsidRDefault="00175574" w:rsidP="000F7BE5">
      <w:pPr>
        <w:pStyle w:val="Prrafodelista"/>
        <w:numPr>
          <w:ilvl w:val="0"/>
          <w:numId w:val="22"/>
        </w:numPr>
        <w:spacing w:before="120" w:after="120" w:line="240" w:lineRule="auto"/>
        <w:contextualSpacing w:val="0"/>
        <w:jc w:val="both"/>
        <w:rPr>
          <w:rFonts w:ascii="Times New Roman" w:hAnsi="Times New Roman" w:cs="Times New Roman"/>
          <w:color w:val="000000" w:themeColor="text1"/>
          <w:sz w:val="24"/>
          <w:szCs w:val="24"/>
        </w:rPr>
      </w:pPr>
      <w:r w:rsidRPr="009A4A33">
        <w:rPr>
          <w:rFonts w:ascii="Times New Roman" w:hAnsi="Times New Roman" w:cs="Times New Roman"/>
          <w:i/>
          <w:color w:val="000000" w:themeColor="text1"/>
          <w:sz w:val="24"/>
          <w:szCs w:val="24"/>
        </w:rPr>
        <w:t xml:space="preserve">Si el acuerdo de colaboración reduce los incentivos o la capacidad de </w:t>
      </w:r>
      <w:r w:rsidR="000F7BE5" w:rsidRPr="000F7BE5">
        <w:rPr>
          <w:rFonts w:ascii="Times New Roman" w:hAnsi="Times New Roman" w:cs="Times New Roman"/>
          <w:i/>
          <w:color w:val="000000" w:themeColor="text1"/>
          <w:sz w:val="24"/>
          <w:szCs w:val="24"/>
        </w:rPr>
        <w:t xml:space="preserve">Agentes Económicos </w:t>
      </w:r>
      <w:r w:rsidRPr="009A4A33">
        <w:rPr>
          <w:rFonts w:ascii="Times New Roman" w:hAnsi="Times New Roman" w:cs="Times New Roman"/>
          <w:i/>
          <w:color w:val="000000" w:themeColor="text1"/>
          <w:sz w:val="24"/>
          <w:szCs w:val="24"/>
        </w:rPr>
        <w:t>para competir de forma independiente con respecto a la oferta y venta de los productos en cuestión</w:t>
      </w:r>
      <w:r w:rsidR="009A4A33">
        <w:rPr>
          <w:rFonts w:ascii="Times New Roman" w:hAnsi="Times New Roman" w:cs="Times New Roman"/>
          <w:color w:val="000000" w:themeColor="text1"/>
          <w:sz w:val="24"/>
          <w:szCs w:val="24"/>
        </w:rPr>
        <w:t>:</w:t>
      </w:r>
      <w:r w:rsidRPr="002477D9">
        <w:rPr>
          <w:rFonts w:ascii="Times New Roman" w:hAnsi="Times New Roman" w:cs="Times New Roman"/>
          <w:color w:val="000000" w:themeColor="text1"/>
          <w:sz w:val="24"/>
          <w:szCs w:val="24"/>
        </w:rPr>
        <w:t xml:space="preserve"> </w:t>
      </w:r>
      <w:r w:rsidR="00A37E13">
        <w:rPr>
          <w:rFonts w:ascii="Times New Roman" w:hAnsi="Times New Roman" w:cs="Times New Roman"/>
          <w:color w:val="000000" w:themeColor="text1"/>
          <w:sz w:val="24"/>
          <w:szCs w:val="24"/>
        </w:rPr>
        <w:t>S</w:t>
      </w:r>
      <w:r w:rsidRPr="002477D9">
        <w:rPr>
          <w:rFonts w:ascii="Times New Roman" w:hAnsi="Times New Roman" w:cs="Times New Roman"/>
          <w:color w:val="000000" w:themeColor="text1"/>
          <w:sz w:val="24"/>
          <w:szCs w:val="24"/>
        </w:rPr>
        <w:t xml:space="preserve">e tomará en cuenta si los </w:t>
      </w:r>
      <w:r w:rsidR="000F7BE5">
        <w:rPr>
          <w:rFonts w:ascii="Times New Roman" w:hAnsi="Times New Roman" w:cs="Times New Roman"/>
          <w:color w:val="000000" w:themeColor="text1"/>
          <w:sz w:val="24"/>
          <w:szCs w:val="24"/>
        </w:rPr>
        <w:t>A</w:t>
      </w:r>
      <w:r w:rsidR="000F7BE5" w:rsidRPr="002477D9">
        <w:rPr>
          <w:rFonts w:ascii="Times New Roman" w:hAnsi="Times New Roman" w:cs="Times New Roman"/>
          <w:color w:val="000000" w:themeColor="text1"/>
          <w:sz w:val="24"/>
          <w:szCs w:val="24"/>
        </w:rPr>
        <w:t xml:space="preserve">gentes </w:t>
      </w:r>
      <w:r w:rsidR="000F7BE5">
        <w:rPr>
          <w:rFonts w:ascii="Times New Roman" w:hAnsi="Times New Roman" w:cs="Times New Roman"/>
          <w:color w:val="000000" w:themeColor="text1"/>
          <w:sz w:val="24"/>
          <w:szCs w:val="24"/>
        </w:rPr>
        <w:t>E</w:t>
      </w:r>
      <w:r w:rsidR="000F7BE5" w:rsidRPr="002477D9">
        <w:rPr>
          <w:rFonts w:ascii="Times New Roman" w:hAnsi="Times New Roman" w:cs="Times New Roman"/>
          <w:color w:val="000000" w:themeColor="text1"/>
          <w:sz w:val="24"/>
          <w:szCs w:val="24"/>
        </w:rPr>
        <w:t xml:space="preserve">conómicos </w:t>
      </w:r>
      <w:r w:rsidRPr="002477D9">
        <w:rPr>
          <w:rFonts w:ascii="Times New Roman" w:hAnsi="Times New Roman" w:cs="Times New Roman"/>
          <w:color w:val="000000" w:themeColor="text1"/>
          <w:sz w:val="24"/>
          <w:szCs w:val="24"/>
        </w:rPr>
        <w:t xml:space="preserve">tienen la libertad o no de determinar el precio de venta de los productos adquiridos conjuntamente. </w:t>
      </w:r>
    </w:p>
    <w:p w:rsidR="00A124D6" w:rsidRPr="009A4A33" w:rsidRDefault="00A124D6" w:rsidP="0095397B">
      <w:pPr>
        <w:pStyle w:val="Prrafodelista"/>
        <w:numPr>
          <w:ilvl w:val="0"/>
          <w:numId w:val="22"/>
        </w:numPr>
        <w:spacing w:before="120" w:after="120" w:line="240" w:lineRule="auto"/>
        <w:contextualSpacing w:val="0"/>
        <w:jc w:val="both"/>
        <w:rPr>
          <w:rFonts w:ascii="Times New Roman" w:hAnsi="Times New Roman" w:cs="Times New Roman"/>
          <w:color w:val="000000" w:themeColor="text1"/>
          <w:sz w:val="24"/>
          <w:szCs w:val="24"/>
        </w:rPr>
      </w:pPr>
      <w:r w:rsidRPr="009A4A33">
        <w:rPr>
          <w:rFonts w:ascii="Times New Roman" w:hAnsi="Times New Roman" w:cs="Times New Roman"/>
          <w:i/>
          <w:color w:val="000000" w:themeColor="text1"/>
          <w:sz w:val="24"/>
          <w:szCs w:val="24"/>
        </w:rPr>
        <w:t xml:space="preserve">Los efectos del acuerdo en el </w:t>
      </w:r>
      <w:r w:rsidR="009A4A33">
        <w:rPr>
          <w:rFonts w:ascii="Times New Roman" w:hAnsi="Times New Roman" w:cs="Times New Roman"/>
          <w:i/>
          <w:color w:val="000000" w:themeColor="text1"/>
          <w:sz w:val="24"/>
          <w:szCs w:val="24"/>
        </w:rPr>
        <w:t>precio para el consumidor final</w:t>
      </w:r>
      <w:r w:rsidR="009A4A33">
        <w:rPr>
          <w:rFonts w:ascii="Times New Roman" w:hAnsi="Times New Roman" w:cs="Times New Roman"/>
          <w:color w:val="000000" w:themeColor="text1"/>
          <w:sz w:val="24"/>
          <w:szCs w:val="24"/>
        </w:rPr>
        <w:t>:</w:t>
      </w:r>
      <w:r w:rsidRPr="009A4A33">
        <w:rPr>
          <w:rFonts w:ascii="Times New Roman" w:hAnsi="Times New Roman" w:cs="Times New Roman"/>
          <w:color w:val="000000" w:themeColor="text1"/>
          <w:sz w:val="24"/>
          <w:szCs w:val="24"/>
        </w:rPr>
        <w:t xml:space="preserve"> </w:t>
      </w:r>
      <w:r w:rsidRPr="00A124D6">
        <w:rPr>
          <w:rFonts w:ascii="Times New Roman" w:hAnsi="Times New Roman" w:cs="Times New Roman"/>
          <w:color w:val="000000" w:themeColor="text1"/>
          <w:sz w:val="24"/>
          <w:szCs w:val="24"/>
        </w:rPr>
        <w:t xml:space="preserve">Se analizará si el acuerdo de compra </w:t>
      </w:r>
      <w:r w:rsidRPr="009A4A33">
        <w:rPr>
          <w:rFonts w:ascii="Times New Roman" w:hAnsi="Times New Roman" w:cs="Times New Roman"/>
          <w:color w:val="000000" w:themeColor="text1"/>
          <w:sz w:val="24"/>
          <w:szCs w:val="24"/>
        </w:rPr>
        <w:t>ha favorecido al consumidor final, reduciendo los precios de venta finales, dada la reducción en los costos de los insumos del vendedor, o</w:t>
      </w:r>
      <w:r w:rsidR="009A4A33">
        <w:rPr>
          <w:rFonts w:ascii="Times New Roman" w:hAnsi="Times New Roman" w:cs="Times New Roman"/>
          <w:color w:val="000000" w:themeColor="text1"/>
          <w:sz w:val="24"/>
          <w:szCs w:val="24"/>
        </w:rPr>
        <w:t>,</w:t>
      </w:r>
      <w:r w:rsidRPr="009A4A33">
        <w:rPr>
          <w:rFonts w:ascii="Times New Roman" w:hAnsi="Times New Roman" w:cs="Times New Roman"/>
          <w:color w:val="000000" w:themeColor="text1"/>
          <w:sz w:val="24"/>
          <w:szCs w:val="24"/>
        </w:rPr>
        <w:t xml:space="preserve"> al contrario</w:t>
      </w:r>
      <w:r w:rsidR="009A4A33">
        <w:rPr>
          <w:rFonts w:ascii="Times New Roman" w:hAnsi="Times New Roman" w:cs="Times New Roman"/>
          <w:color w:val="000000" w:themeColor="text1"/>
          <w:sz w:val="24"/>
          <w:szCs w:val="24"/>
        </w:rPr>
        <w:t>, si</w:t>
      </w:r>
      <w:r w:rsidRPr="009A4A33">
        <w:rPr>
          <w:rFonts w:ascii="Times New Roman" w:hAnsi="Times New Roman" w:cs="Times New Roman"/>
          <w:color w:val="000000" w:themeColor="text1"/>
          <w:sz w:val="24"/>
          <w:szCs w:val="24"/>
        </w:rPr>
        <w:t xml:space="preserve"> su efecto ha sido estandarizar dichos precios y en algunos casos elevarlos</w:t>
      </w:r>
      <w:r w:rsidR="00832522">
        <w:rPr>
          <w:rFonts w:ascii="Times New Roman" w:hAnsi="Times New Roman" w:cs="Times New Roman"/>
          <w:sz w:val="24"/>
          <w:szCs w:val="24"/>
        </w:rPr>
        <w:t>, al favorecer el monitoreo y proyección de los volúmenes de producción entre competidores.</w:t>
      </w:r>
    </w:p>
    <w:p w:rsidR="00175574" w:rsidRPr="002477D9" w:rsidRDefault="00AD5A24" w:rsidP="0095397B">
      <w:pPr>
        <w:pStyle w:val="Prrafodelista"/>
        <w:numPr>
          <w:ilvl w:val="0"/>
          <w:numId w:val="22"/>
        </w:numPr>
        <w:spacing w:before="120" w:after="120" w:line="240" w:lineRule="auto"/>
        <w:contextualSpacing w:val="0"/>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Agregación de compras</w:t>
      </w:r>
      <w:r w:rsidR="00175574" w:rsidRPr="002477D9">
        <w:rPr>
          <w:rFonts w:ascii="Times New Roman" w:hAnsi="Times New Roman" w:cs="Times New Roman"/>
          <w:color w:val="000000" w:themeColor="text1"/>
          <w:sz w:val="24"/>
          <w:szCs w:val="24"/>
        </w:rPr>
        <w:t xml:space="preserve">. </w:t>
      </w:r>
      <w:r w:rsidR="00A37E13">
        <w:rPr>
          <w:rFonts w:ascii="Times New Roman" w:hAnsi="Times New Roman" w:cs="Times New Roman"/>
          <w:color w:val="000000" w:themeColor="text1"/>
          <w:sz w:val="24"/>
          <w:szCs w:val="24"/>
        </w:rPr>
        <w:t>S</w:t>
      </w:r>
      <w:r w:rsidR="004C643E">
        <w:rPr>
          <w:rFonts w:ascii="Times New Roman" w:hAnsi="Times New Roman" w:cs="Times New Roman"/>
          <w:color w:val="000000" w:themeColor="text1"/>
          <w:sz w:val="24"/>
          <w:szCs w:val="24"/>
        </w:rPr>
        <w:t>e</w:t>
      </w:r>
      <w:r w:rsidR="00175574" w:rsidRPr="002477D9">
        <w:rPr>
          <w:rFonts w:ascii="Times New Roman" w:hAnsi="Times New Roman" w:cs="Times New Roman"/>
          <w:color w:val="000000" w:themeColor="text1"/>
          <w:sz w:val="24"/>
          <w:szCs w:val="24"/>
        </w:rPr>
        <w:t xml:space="preserve"> </w:t>
      </w:r>
      <w:r w:rsidR="00CC56EE">
        <w:rPr>
          <w:rFonts w:ascii="Times New Roman" w:hAnsi="Times New Roman" w:cs="Times New Roman"/>
          <w:color w:val="000000" w:themeColor="text1"/>
          <w:sz w:val="24"/>
          <w:szCs w:val="24"/>
        </w:rPr>
        <w:t xml:space="preserve">podrá </w:t>
      </w:r>
      <w:r w:rsidR="00175574" w:rsidRPr="002477D9">
        <w:rPr>
          <w:rFonts w:ascii="Times New Roman" w:hAnsi="Times New Roman" w:cs="Times New Roman"/>
          <w:color w:val="000000" w:themeColor="text1"/>
          <w:sz w:val="24"/>
          <w:szCs w:val="24"/>
        </w:rPr>
        <w:t>tomar en cuenta la existencia de otros posibles acuerdos de compra conjunta en el mercado.</w:t>
      </w:r>
      <w:r w:rsidR="00175574">
        <w:rPr>
          <w:rFonts w:ascii="Times New Roman" w:hAnsi="Times New Roman" w:cs="Times New Roman"/>
          <w:color w:val="000000" w:themeColor="text1"/>
          <w:sz w:val="24"/>
          <w:szCs w:val="24"/>
        </w:rPr>
        <w:t xml:space="preserve"> </w:t>
      </w:r>
      <w:r w:rsidR="00175574" w:rsidRPr="002C49EA">
        <w:rPr>
          <w:rFonts w:ascii="Times New Roman" w:hAnsi="Times New Roman" w:cs="Times New Roman"/>
          <w:color w:val="000000" w:themeColor="text1"/>
          <w:sz w:val="24"/>
          <w:szCs w:val="24"/>
        </w:rPr>
        <w:t xml:space="preserve">Asimismo, se </w:t>
      </w:r>
      <w:r w:rsidR="00954D19">
        <w:rPr>
          <w:rFonts w:ascii="Times New Roman" w:hAnsi="Times New Roman" w:cs="Times New Roman"/>
          <w:color w:val="000000" w:themeColor="text1"/>
          <w:sz w:val="24"/>
          <w:szCs w:val="24"/>
        </w:rPr>
        <w:t xml:space="preserve">podrá </w:t>
      </w:r>
      <w:r w:rsidR="00175574" w:rsidRPr="002C49EA">
        <w:rPr>
          <w:rFonts w:ascii="Times New Roman" w:hAnsi="Times New Roman" w:cs="Times New Roman"/>
          <w:color w:val="000000" w:themeColor="text1"/>
          <w:sz w:val="24"/>
          <w:szCs w:val="24"/>
        </w:rPr>
        <w:t>analizar el porcentaje que representen las compras agregadas en el mercado total del insumo comprado conjuntamente</w:t>
      </w:r>
      <w:r w:rsidR="00175574" w:rsidRPr="00257263">
        <w:rPr>
          <w:rFonts w:ascii="Times New Roman" w:hAnsi="Times New Roman" w:cs="Times New Roman"/>
          <w:color w:val="000000" w:themeColor="text1"/>
          <w:sz w:val="24"/>
          <w:szCs w:val="24"/>
          <w:vertAlign w:val="superscript"/>
        </w:rPr>
        <w:footnoteReference w:id="14"/>
      </w:r>
      <w:r w:rsidR="00175574" w:rsidRPr="002C49EA">
        <w:rPr>
          <w:rFonts w:ascii="Times New Roman" w:hAnsi="Times New Roman" w:cs="Times New Roman"/>
          <w:color w:val="000000" w:themeColor="text1"/>
          <w:sz w:val="24"/>
          <w:szCs w:val="24"/>
        </w:rPr>
        <w:t>.</w:t>
      </w:r>
    </w:p>
    <w:p w:rsidR="00175574" w:rsidRDefault="00175574" w:rsidP="0095397B">
      <w:pPr>
        <w:pStyle w:val="Prrafodelista"/>
        <w:numPr>
          <w:ilvl w:val="0"/>
          <w:numId w:val="22"/>
        </w:numPr>
        <w:spacing w:before="120" w:after="120" w:line="240" w:lineRule="auto"/>
        <w:contextualSpacing w:val="0"/>
        <w:jc w:val="both"/>
        <w:rPr>
          <w:rFonts w:ascii="Times New Roman" w:hAnsi="Times New Roman" w:cs="Times New Roman"/>
          <w:color w:val="000000" w:themeColor="text1"/>
          <w:sz w:val="24"/>
          <w:szCs w:val="24"/>
        </w:rPr>
      </w:pPr>
      <w:r w:rsidRPr="009A4A33">
        <w:rPr>
          <w:rFonts w:ascii="Times New Roman" w:hAnsi="Times New Roman" w:cs="Times New Roman"/>
          <w:i/>
          <w:color w:val="000000" w:themeColor="text1"/>
          <w:sz w:val="24"/>
          <w:szCs w:val="24"/>
        </w:rPr>
        <w:t>El nivel de intercambio de información realizado para llevar a cabo la compra conjunta</w:t>
      </w:r>
      <w:r w:rsidR="009A4A33" w:rsidRPr="009A4A33">
        <w:rPr>
          <w:rFonts w:ascii="Times New Roman" w:hAnsi="Times New Roman" w:cs="Times New Roman"/>
          <w:color w:val="000000" w:themeColor="text1"/>
          <w:sz w:val="24"/>
          <w:szCs w:val="24"/>
        </w:rPr>
        <w:t>:</w:t>
      </w:r>
      <w:r w:rsidRPr="009A4A33">
        <w:rPr>
          <w:rFonts w:ascii="Times New Roman" w:hAnsi="Times New Roman" w:cs="Times New Roman"/>
          <w:i/>
          <w:color w:val="000000" w:themeColor="text1"/>
          <w:sz w:val="24"/>
          <w:szCs w:val="24"/>
        </w:rPr>
        <w:t xml:space="preserve"> </w:t>
      </w:r>
      <w:r w:rsidR="000214F1">
        <w:rPr>
          <w:rFonts w:ascii="Times New Roman" w:hAnsi="Times New Roman" w:cs="Times New Roman"/>
          <w:color w:val="000000" w:themeColor="text1"/>
          <w:sz w:val="24"/>
          <w:szCs w:val="24"/>
        </w:rPr>
        <w:t>Se</w:t>
      </w:r>
      <w:r w:rsidRPr="009A4A33">
        <w:rPr>
          <w:rFonts w:ascii="Times New Roman" w:hAnsi="Times New Roman" w:cs="Times New Roman"/>
          <w:color w:val="000000" w:themeColor="text1"/>
          <w:sz w:val="24"/>
          <w:szCs w:val="24"/>
        </w:rPr>
        <w:t xml:space="preserve"> deberá atender a lo dispuesto en la Guía para el In</w:t>
      </w:r>
      <w:r w:rsidR="00A124D6" w:rsidRPr="009A4A33">
        <w:rPr>
          <w:rFonts w:ascii="Times New Roman" w:hAnsi="Times New Roman" w:cs="Times New Roman"/>
          <w:color w:val="000000" w:themeColor="text1"/>
          <w:sz w:val="24"/>
          <w:szCs w:val="24"/>
        </w:rPr>
        <w:t xml:space="preserve">tercambio de Información entre </w:t>
      </w:r>
      <w:r w:rsidR="005A0A50">
        <w:rPr>
          <w:rFonts w:ascii="Times New Roman" w:hAnsi="Times New Roman" w:cs="Times New Roman"/>
          <w:color w:val="000000" w:themeColor="text1"/>
          <w:sz w:val="24"/>
          <w:szCs w:val="24"/>
        </w:rPr>
        <w:t>A</w:t>
      </w:r>
      <w:r w:rsidR="00A124D6" w:rsidRPr="009A4A33">
        <w:rPr>
          <w:rFonts w:ascii="Times New Roman" w:hAnsi="Times New Roman" w:cs="Times New Roman"/>
          <w:color w:val="000000" w:themeColor="text1"/>
          <w:sz w:val="24"/>
          <w:szCs w:val="24"/>
        </w:rPr>
        <w:t xml:space="preserve">gentes </w:t>
      </w:r>
      <w:r w:rsidR="005A0A50">
        <w:rPr>
          <w:rFonts w:ascii="Times New Roman" w:hAnsi="Times New Roman" w:cs="Times New Roman"/>
          <w:color w:val="000000" w:themeColor="text1"/>
          <w:sz w:val="24"/>
          <w:szCs w:val="24"/>
        </w:rPr>
        <w:t>E</w:t>
      </w:r>
      <w:r w:rsidRPr="009A4A33">
        <w:rPr>
          <w:rFonts w:ascii="Times New Roman" w:hAnsi="Times New Roman" w:cs="Times New Roman"/>
          <w:color w:val="000000" w:themeColor="text1"/>
          <w:sz w:val="24"/>
          <w:szCs w:val="24"/>
        </w:rPr>
        <w:t xml:space="preserve">conómicos, y si el intercambio no va más allá de los datos necesarios para la </w:t>
      </w:r>
      <w:r w:rsidR="009A4A33" w:rsidRPr="009A4A33">
        <w:rPr>
          <w:rFonts w:ascii="Times New Roman" w:hAnsi="Times New Roman" w:cs="Times New Roman"/>
          <w:color w:val="000000" w:themeColor="text1"/>
          <w:sz w:val="24"/>
          <w:szCs w:val="24"/>
        </w:rPr>
        <w:t>compra conjunta</w:t>
      </w:r>
      <w:r w:rsidRPr="009A4A33">
        <w:rPr>
          <w:rFonts w:ascii="Times New Roman" w:hAnsi="Times New Roman" w:cs="Times New Roman"/>
          <w:color w:val="000000" w:themeColor="text1"/>
          <w:sz w:val="24"/>
          <w:szCs w:val="24"/>
        </w:rPr>
        <w:t>.</w:t>
      </w:r>
      <w:r w:rsidR="00A124D6" w:rsidRPr="009A4A33">
        <w:rPr>
          <w:rFonts w:ascii="Times New Roman" w:hAnsi="Times New Roman" w:cs="Times New Roman"/>
          <w:color w:val="000000" w:themeColor="text1"/>
          <w:sz w:val="24"/>
          <w:szCs w:val="24"/>
        </w:rPr>
        <w:t xml:space="preserve"> </w:t>
      </w:r>
      <w:r w:rsidRPr="009A4A33">
        <w:rPr>
          <w:rFonts w:ascii="Times New Roman" w:hAnsi="Times New Roman" w:cs="Times New Roman"/>
          <w:color w:val="000000" w:themeColor="text1"/>
          <w:sz w:val="24"/>
          <w:szCs w:val="24"/>
        </w:rPr>
        <w:t>Se considerará la necesidad o el carácter indispensable de la compra conjunta, así como del intercambio de información para su realización, toda vez que las restricciones que no resulten necesarias para lograr los beneficios de estos acuerdos, tienen mayor probabilidad de generar efectos contrarios a la LFCE.</w:t>
      </w:r>
    </w:p>
    <w:p w:rsidR="009A4A33" w:rsidRDefault="009A4A33" w:rsidP="009A4A33">
      <w:pPr>
        <w:spacing w:before="120" w:after="120" w:line="240" w:lineRule="auto"/>
        <w:jc w:val="both"/>
        <w:rPr>
          <w:rFonts w:ascii="Times New Roman" w:hAnsi="Times New Roman" w:cs="Times New Roman"/>
          <w:color w:val="000000" w:themeColor="text1"/>
          <w:sz w:val="24"/>
          <w:szCs w:val="24"/>
        </w:rPr>
      </w:pPr>
    </w:p>
    <w:p w:rsidR="0019108E" w:rsidRPr="00396CBA" w:rsidRDefault="00D56131" w:rsidP="00396CBA">
      <w:pPr>
        <w:jc w:val="both"/>
        <w:rPr>
          <w:rStyle w:val="Ttulodellibro"/>
          <w:rFonts w:ascii="Times New Roman" w:hAnsi="Times New Roman" w:cs="Times New Roman"/>
          <w:b w:val="0"/>
          <w:bCs w:val="0"/>
          <w:i w:val="0"/>
          <w:iCs w:val="0"/>
          <w:color w:val="000000" w:themeColor="text1"/>
          <w:spacing w:val="0"/>
          <w:sz w:val="24"/>
          <w:szCs w:val="24"/>
        </w:rPr>
      </w:pPr>
      <w:r w:rsidRPr="00AE2271">
        <w:rPr>
          <w:noProof/>
          <w:highlight w:val="yellow"/>
          <w:lang w:eastAsia="es-MX"/>
        </w:rPr>
        <mc:AlternateContent>
          <mc:Choice Requires="wps">
            <w:drawing>
              <wp:anchor distT="0" distB="0" distL="114300" distR="114300" simplePos="0" relativeHeight="251661312" behindDoc="0" locked="0" layoutInCell="1" allowOverlap="1" wp14:anchorId="3ACB8722" wp14:editId="2D0BF686">
                <wp:simplePos x="0" y="0"/>
                <wp:positionH relativeFrom="margin">
                  <wp:posOffset>148590</wp:posOffset>
                </wp:positionH>
                <wp:positionV relativeFrom="paragraph">
                  <wp:posOffset>387350</wp:posOffset>
                </wp:positionV>
                <wp:extent cx="5767705" cy="4110355"/>
                <wp:effectExtent l="0" t="0" r="4445" b="4445"/>
                <wp:wrapSquare wrapText="bothSides"/>
                <wp:docPr id="1" name="Cuadro de texto 1"/>
                <wp:cNvGraphicFramePr/>
                <a:graphic xmlns:a="http://schemas.openxmlformats.org/drawingml/2006/main">
                  <a:graphicData uri="http://schemas.microsoft.com/office/word/2010/wordprocessingShape">
                    <wps:wsp>
                      <wps:cNvSpPr txBox="1"/>
                      <wps:spPr>
                        <a:xfrm>
                          <a:off x="0" y="0"/>
                          <a:ext cx="5767705" cy="4110355"/>
                        </a:xfrm>
                        <a:prstGeom prst="rect">
                          <a:avLst/>
                        </a:prstGeom>
                        <a:solidFill>
                          <a:schemeClr val="bg1">
                            <a:lumMod val="9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rsidR="00C703B2" w:rsidRDefault="00C703B2" w:rsidP="00AA2E5D">
                            <w:pPr>
                              <w:jc w:val="both"/>
                              <w:rPr>
                                <w:rFonts w:ascii="Times New Roman" w:eastAsia="Times New Roman" w:hAnsi="Times New Roman" w:cs="Times New Roman"/>
                                <w:i/>
                                <w:sz w:val="23"/>
                                <w:szCs w:val="23"/>
                              </w:rPr>
                            </w:pPr>
                            <w:r w:rsidRPr="00AA2E5D">
                              <w:rPr>
                                <w:rFonts w:ascii="Times New Roman" w:eastAsia="Times New Roman" w:hAnsi="Times New Roman" w:cs="Times New Roman"/>
                                <w:b/>
                                <w:sz w:val="23"/>
                                <w:szCs w:val="23"/>
                              </w:rPr>
                              <w:t xml:space="preserve"> </w:t>
                            </w:r>
                            <w:r w:rsidRPr="002A0C32">
                              <w:rPr>
                                <w:rFonts w:ascii="Times New Roman" w:eastAsia="Times New Roman" w:hAnsi="Times New Roman" w:cs="Times New Roman"/>
                                <w:b/>
                                <w:sz w:val="23"/>
                                <w:szCs w:val="23"/>
                              </w:rPr>
                              <w:t>Ejemplo</w:t>
                            </w:r>
                            <w:r>
                              <w:rPr>
                                <w:rFonts w:ascii="Times New Roman" w:eastAsia="Times New Roman" w:hAnsi="Times New Roman" w:cs="Times New Roman"/>
                                <w:i/>
                                <w:sz w:val="23"/>
                                <w:szCs w:val="23"/>
                              </w:rPr>
                              <w:t xml:space="preserve"> </w:t>
                            </w:r>
                          </w:p>
                          <w:p w:rsidR="00C703B2" w:rsidRPr="002A0C32" w:rsidRDefault="00C703B2" w:rsidP="00AA2E5D">
                            <w:pPr>
                              <w:jc w:val="both"/>
                              <w:rPr>
                                <w:rFonts w:ascii="Times New Roman" w:eastAsia="Times New Roman" w:hAnsi="Times New Roman" w:cs="Times New Roman"/>
                                <w:b/>
                                <w:i/>
                                <w:sz w:val="23"/>
                                <w:szCs w:val="23"/>
                              </w:rPr>
                            </w:pPr>
                            <w:r>
                              <w:rPr>
                                <w:rFonts w:ascii="Times New Roman" w:eastAsia="Times New Roman" w:hAnsi="Times New Roman" w:cs="Times New Roman"/>
                                <w:b/>
                                <w:i/>
                                <w:sz w:val="23"/>
                                <w:szCs w:val="23"/>
                              </w:rPr>
                              <w:t>Acuerdos de compra</w:t>
                            </w:r>
                            <w:r w:rsidRPr="002A0C32">
                              <w:rPr>
                                <w:rFonts w:ascii="Times New Roman" w:eastAsia="Times New Roman" w:hAnsi="Times New Roman" w:cs="Times New Roman"/>
                                <w:b/>
                                <w:i/>
                                <w:sz w:val="23"/>
                                <w:szCs w:val="23"/>
                              </w:rPr>
                              <w:t>:</w:t>
                            </w:r>
                          </w:p>
                          <w:p w:rsidR="00C703B2" w:rsidRPr="00CE4BC7" w:rsidRDefault="00C703B2" w:rsidP="00AA2E5D">
                            <w:pPr>
                              <w:widowControl w:val="0"/>
                              <w:autoSpaceDE w:val="0"/>
                              <w:autoSpaceDN w:val="0"/>
                              <w:adjustRightInd w:val="0"/>
                              <w:spacing w:after="240"/>
                              <w:jc w:val="both"/>
                              <w:rPr>
                                <w:rFonts w:ascii="Times New Roman" w:hAnsi="Times New Roman" w:cs="Times New Roman"/>
                                <w:i/>
                                <w:sz w:val="23"/>
                                <w:szCs w:val="23"/>
                              </w:rPr>
                            </w:pPr>
                            <w:r>
                              <w:rPr>
                                <w:rFonts w:ascii="Times New Roman" w:hAnsi="Times New Roman" w:cs="Times New Roman"/>
                                <w:i/>
                                <w:sz w:val="23"/>
                                <w:szCs w:val="23"/>
                              </w:rPr>
                              <w:t xml:space="preserve">Un grupo de minoristas </w:t>
                            </w:r>
                            <w:r w:rsidRPr="00E16002">
                              <w:rPr>
                                <w:rFonts w:ascii="Times New Roman" w:eastAsia="Times New Roman" w:hAnsi="Times New Roman" w:cs="Times New Roman"/>
                                <w:i/>
                                <w:sz w:val="23"/>
                                <w:szCs w:val="23"/>
                              </w:rPr>
                              <w:t xml:space="preserve">llevan a cabo un acuerdo para comprar de forma conjunta y a través de un mandatario, el insumo X, el cual es necesario para la producción de </w:t>
                            </w:r>
                            <w:r>
                              <w:rPr>
                                <w:rFonts w:ascii="Times New Roman" w:eastAsia="Times New Roman" w:hAnsi="Times New Roman" w:cs="Times New Roman"/>
                                <w:i/>
                                <w:sz w:val="23"/>
                                <w:szCs w:val="23"/>
                              </w:rPr>
                              <w:t xml:space="preserve">distintos </w:t>
                            </w:r>
                            <w:r w:rsidRPr="00E16002">
                              <w:rPr>
                                <w:rFonts w:ascii="Times New Roman" w:eastAsia="Times New Roman" w:hAnsi="Times New Roman" w:cs="Times New Roman"/>
                                <w:i/>
                                <w:sz w:val="23"/>
                                <w:szCs w:val="23"/>
                              </w:rPr>
                              <w:t>bien</w:t>
                            </w:r>
                            <w:r>
                              <w:rPr>
                                <w:rFonts w:ascii="Times New Roman" w:eastAsia="Times New Roman" w:hAnsi="Times New Roman" w:cs="Times New Roman"/>
                                <w:i/>
                                <w:sz w:val="23"/>
                                <w:szCs w:val="23"/>
                              </w:rPr>
                              <w:t>es</w:t>
                            </w:r>
                            <w:r>
                              <w:rPr>
                                <w:rFonts w:ascii="Times New Roman" w:hAnsi="Times New Roman" w:cs="Times New Roman"/>
                                <w:i/>
                                <w:sz w:val="23"/>
                                <w:szCs w:val="23"/>
                              </w:rPr>
                              <w:t>. Los minoristas se obligan a comprar un volumen mínimo.</w:t>
                            </w:r>
                          </w:p>
                          <w:p w:rsidR="00C703B2" w:rsidRDefault="00C703B2" w:rsidP="00AA2E5D">
                            <w:pPr>
                              <w:widowControl w:val="0"/>
                              <w:autoSpaceDE w:val="0"/>
                              <w:autoSpaceDN w:val="0"/>
                              <w:adjustRightInd w:val="0"/>
                              <w:spacing w:after="240"/>
                              <w:jc w:val="both"/>
                              <w:rPr>
                                <w:rFonts w:ascii="Times New Roman" w:hAnsi="Times New Roman" w:cs="Times New Roman"/>
                                <w:b/>
                                <w:i/>
                                <w:sz w:val="23"/>
                                <w:szCs w:val="23"/>
                              </w:rPr>
                            </w:pPr>
                            <w:r>
                              <w:rPr>
                                <w:rFonts w:ascii="Times New Roman" w:hAnsi="Times New Roman" w:cs="Times New Roman"/>
                                <w:b/>
                                <w:i/>
                                <w:sz w:val="23"/>
                                <w:szCs w:val="23"/>
                              </w:rPr>
                              <w:t>Escenario con mayor riesgo de efectos colusorios</w:t>
                            </w:r>
                          </w:p>
                          <w:p w:rsidR="00C703B2" w:rsidRPr="00E16002" w:rsidRDefault="00C703B2" w:rsidP="00AA2E5D">
                            <w:pPr>
                              <w:jc w:val="both"/>
                              <w:rPr>
                                <w:rFonts w:ascii="Times New Roman" w:eastAsia="Times New Roman" w:hAnsi="Times New Roman" w:cs="Times New Roman"/>
                                <w:i/>
                                <w:sz w:val="23"/>
                                <w:szCs w:val="23"/>
                              </w:rPr>
                            </w:pPr>
                            <w:r>
                              <w:rPr>
                                <w:rFonts w:ascii="Times New Roman" w:eastAsia="Times New Roman" w:hAnsi="Times New Roman" w:cs="Times New Roman"/>
                                <w:i/>
                                <w:sz w:val="23"/>
                                <w:szCs w:val="23"/>
                              </w:rPr>
                              <w:t xml:space="preserve">Los minoristas se obligan a comprar la totalidad de sus insumos a través del mandatario, por lo que la mayor parte de los costos de los minoristas son similares o idénticos. Adicionalmente, el mandatario establece una lista de precios mínimos para los minoristas, lo cual impide que los ahorros alcanzados en virtud de la compra conjunta beneficien a los consumidores finales. </w:t>
                            </w:r>
                          </w:p>
                          <w:p w:rsidR="00C703B2" w:rsidRPr="00B2148A" w:rsidRDefault="00C703B2" w:rsidP="00AA2E5D">
                            <w:pPr>
                              <w:widowControl w:val="0"/>
                              <w:autoSpaceDE w:val="0"/>
                              <w:autoSpaceDN w:val="0"/>
                              <w:adjustRightInd w:val="0"/>
                              <w:spacing w:after="240"/>
                              <w:jc w:val="both"/>
                              <w:rPr>
                                <w:rFonts w:ascii="Times New Roman" w:hAnsi="Times New Roman" w:cs="Times New Roman"/>
                                <w:b/>
                                <w:i/>
                                <w:sz w:val="23"/>
                                <w:szCs w:val="23"/>
                              </w:rPr>
                            </w:pPr>
                            <w:r>
                              <w:rPr>
                                <w:rFonts w:ascii="Times New Roman" w:hAnsi="Times New Roman" w:cs="Times New Roman"/>
                                <w:b/>
                                <w:i/>
                                <w:sz w:val="23"/>
                                <w:szCs w:val="23"/>
                              </w:rPr>
                              <w:t>Escenario con menor riesgo de efectos colusorios</w:t>
                            </w:r>
                          </w:p>
                          <w:p w:rsidR="00C703B2" w:rsidRPr="00517086" w:rsidRDefault="00C703B2" w:rsidP="00B34265">
                            <w:pPr>
                              <w:spacing w:after="0"/>
                              <w:jc w:val="both"/>
                              <w:rPr>
                                <w:rFonts w:ascii="Times New Roman" w:hAnsi="Times New Roman"/>
                                <w:i/>
                                <w:sz w:val="23"/>
                              </w:rPr>
                            </w:pPr>
                            <w:r w:rsidRPr="00E16002">
                              <w:rPr>
                                <w:rFonts w:ascii="Times New Roman" w:hAnsi="Times New Roman" w:cs="Times New Roman"/>
                                <w:i/>
                                <w:color w:val="000000" w:themeColor="text1"/>
                                <w:sz w:val="23"/>
                                <w:szCs w:val="23"/>
                              </w:rPr>
                              <w:t xml:space="preserve">El acuerdo lo celebran con el </w:t>
                            </w:r>
                            <w:r w:rsidRPr="00A95F72">
                              <w:rPr>
                                <w:rFonts w:ascii="Times New Roman" w:eastAsia="Times New Roman" w:hAnsi="Times New Roman" w:cs="Times New Roman"/>
                                <w:i/>
                                <w:sz w:val="23"/>
                                <w:szCs w:val="23"/>
                              </w:rPr>
                              <w:t>o</w:t>
                            </w:r>
                            <w:r w:rsidRPr="00E16002">
                              <w:rPr>
                                <w:rFonts w:ascii="Times New Roman" w:eastAsia="Times New Roman" w:hAnsi="Times New Roman" w:cs="Times New Roman"/>
                                <w:i/>
                                <w:sz w:val="23"/>
                                <w:szCs w:val="23"/>
                              </w:rPr>
                              <w:t>bjetivo de reducir los costos de adquisición y negociación y con la finalidad de</w:t>
                            </w:r>
                            <w:r w:rsidRPr="00A95F72">
                              <w:rPr>
                                <w:rFonts w:ascii="Times New Roman" w:eastAsia="Times New Roman" w:hAnsi="Times New Roman" w:cs="Times New Roman"/>
                                <w:i/>
                                <w:sz w:val="23"/>
                                <w:szCs w:val="23"/>
                              </w:rPr>
                              <w:t xml:space="preserve"> poder competir </w:t>
                            </w:r>
                            <w:r w:rsidRPr="00E16002">
                              <w:rPr>
                                <w:rFonts w:ascii="Times New Roman" w:eastAsia="Times New Roman" w:hAnsi="Times New Roman" w:cs="Times New Roman"/>
                                <w:i/>
                                <w:sz w:val="23"/>
                                <w:szCs w:val="23"/>
                              </w:rPr>
                              <w:t>con los demás</w:t>
                            </w:r>
                            <w:r w:rsidRPr="00A95F72">
                              <w:rPr>
                                <w:rFonts w:ascii="Times New Roman" w:eastAsia="Times New Roman" w:hAnsi="Times New Roman" w:cs="Times New Roman"/>
                                <w:i/>
                                <w:sz w:val="23"/>
                                <w:szCs w:val="23"/>
                              </w:rPr>
                              <w:t xml:space="preserve"> competidores, </w:t>
                            </w:r>
                            <w:r w:rsidRPr="00E16002">
                              <w:rPr>
                                <w:rFonts w:ascii="Times New Roman" w:eastAsia="Times New Roman" w:hAnsi="Times New Roman" w:cs="Times New Roman"/>
                                <w:i/>
                                <w:sz w:val="23"/>
                                <w:szCs w:val="23"/>
                              </w:rPr>
                              <w:t xml:space="preserve">cuya participación individual en el mercado, supera la </w:t>
                            </w:r>
                            <w:r w:rsidRPr="00A95F72">
                              <w:rPr>
                                <w:rFonts w:ascii="Times New Roman" w:eastAsia="Times New Roman" w:hAnsi="Times New Roman" w:cs="Times New Roman"/>
                                <w:i/>
                                <w:sz w:val="23"/>
                                <w:szCs w:val="23"/>
                              </w:rPr>
                              <w:t>participación</w:t>
                            </w:r>
                            <w:r w:rsidRPr="00E16002">
                              <w:rPr>
                                <w:rFonts w:ascii="Times New Roman" w:eastAsia="Times New Roman" w:hAnsi="Times New Roman" w:cs="Times New Roman"/>
                                <w:i/>
                                <w:sz w:val="23"/>
                                <w:szCs w:val="23"/>
                              </w:rPr>
                              <w:t xml:space="preserve"> conjunta que tienen los </w:t>
                            </w:r>
                            <w:r>
                              <w:rPr>
                                <w:rFonts w:ascii="Times New Roman" w:eastAsia="Times New Roman" w:hAnsi="Times New Roman" w:cs="Times New Roman"/>
                                <w:i/>
                                <w:sz w:val="23"/>
                                <w:szCs w:val="23"/>
                              </w:rPr>
                              <w:t>minoristas</w:t>
                            </w:r>
                            <w:r>
                              <w:rPr>
                                <w:rFonts w:ascii="Times New Roman" w:hAnsi="Times New Roman" w:cs="Times New Roman"/>
                                <w:i/>
                                <w:sz w:val="23"/>
                                <w:szCs w:val="23"/>
                              </w:rPr>
                              <w:t>. Los minoristas, a su vez, pueden elegir comprar más del volumen mínimo a la organización, e incluso pueden comprar a otros proveedores. Mediante el acuerdo se alcanzaron descuentos sustanciales, los que trasladan a los consumidores finales.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B8722" id="Cuadro de texto 1" o:spid="_x0000_s1029" type="#_x0000_t202" style="position:absolute;left:0;text-align:left;margin-left:11.7pt;margin-top:30.5pt;width:454.15pt;height:323.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" fillcolor="#f2f2f2 [3052]" stroked="f">
                <v:textbox>
                  <w:txbxContent>
                    <w:p w:rsidR="00C703B2" w:rsidRDefault="00C703B2" w:rsidP="00AA2E5D">
                      <w:pPr>
                        <w:jc w:val="both"/>
                        <w:rPr>
                          <w:rFonts w:ascii="Times New Roman" w:eastAsia="Times New Roman" w:hAnsi="Times New Roman" w:cs="Times New Roman"/>
                          <w:i/>
                          <w:sz w:val="23"/>
                          <w:szCs w:val="23"/>
                        </w:rPr>
                      </w:pPr>
                      <w:r w:rsidRPr="00AA2E5D">
                        <w:rPr>
                          <w:rFonts w:ascii="Times New Roman" w:eastAsia="Times New Roman" w:hAnsi="Times New Roman" w:cs="Times New Roman"/>
                          <w:b/>
                          <w:sz w:val="23"/>
                          <w:szCs w:val="23"/>
                        </w:rPr>
                        <w:t xml:space="preserve"> </w:t>
                      </w:r>
                      <w:r w:rsidRPr="002A0C32">
                        <w:rPr>
                          <w:rFonts w:ascii="Times New Roman" w:eastAsia="Times New Roman" w:hAnsi="Times New Roman" w:cs="Times New Roman"/>
                          <w:b/>
                          <w:sz w:val="23"/>
                          <w:szCs w:val="23"/>
                        </w:rPr>
                        <w:t>Ejemplo</w:t>
                      </w:r>
                      <w:r>
                        <w:rPr>
                          <w:rFonts w:ascii="Times New Roman" w:eastAsia="Times New Roman" w:hAnsi="Times New Roman" w:cs="Times New Roman"/>
                          <w:i/>
                          <w:sz w:val="23"/>
                          <w:szCs w:val="23"/>
                        </w:rPr>
                        <w:t xml:space="preserve"> </w:t>
                      </w:r>
                    </w:p>
                    <w:p w:rsidR="00C703B2" w:rsidRPr="002A0C32" w:rsidRDefault="00C703B2" w:rsidP="00AA2E5D">
                      <w:pPr>
                        <w:jc w:val="both"/>
                        <w:rPr>
                          <w:rFonts w:ascii="Times New Roman" w:eastAsia="Times New Roman" w:hAnsi="Times New Roman" w:cs="Times New Roman"/>
                          <w:b/>
                          <w:i/>
                          <w:sz w:val="23"/>
                          <w:szCs w:val="23"/>
                        </w:rPr>
                      </w:pPr>
                      <w:r>
                        <w:rPr>
                          <w:rFonts w:ascii="Times New Roman" w:eastAsia="Times New Roman" w:hAnsi="Times New Roman" w:cs="Times New Roman"/>
                          <w:b/>
                          <w:i/>
                          <w:sz w:val="23"/>
                          <w:szCs w:val="23"/>
                        </w:rPr>
                        <w:t>Acuerdos de compra</w:t>
                      </w:r>
                      <w:r w:rsidRPr="002A0C32">
                        <w:rPr>
                          <w:rFonts w:ascii="Times New Roman" w:eastAsia="Times New Roman" w:hAnsi="Times New Roman" w:cs="Times New Roman"/>
                          <w:b/>
                          <w:i/>
                          <w:sz w:val="23"/>
                          <w:szCs w:val="23"/>
                        </w:rPr>
                        <w:t>:</w:t>
                      </w:r>
                    </w:p>
                    <w:p w:rsidR="00C703B2" w:rsidRPr="00CE4BC7" w:rsidRDefault="00C703B2" w:rsidP="00AA2E5D">
                      <w:pPr>
                        <w:widowControl w:val="0"/>
                        <w:autoSpaceDE w:val="0"/>
                        <w:autoSpaceDN w:val="0"/>
                        <w:adjustRightInd w:val="0"/>
                        <w:spacing w:after="240"/>
                        <w:jc w:val="both"/>
                        <w:rPr>
                          <w:rFonts w:ascii="Times New Roman" w:hAnsi="Times New Roman" w:cs="Times New Roman"/>
                          <w:i/>
                          <w:sz w:val="23"/>
                          <w:szCs w:val="23"/>
                        </w:rPr>
                      </w:pPr>
                      <w:r>
                        <w:rPr>
                          <w:rFonts w:ascii="Times New Roman" w:hAnsi="Times New Roman" w:cs="Times New Roman"/>
                          <w:i/>
                          <w:sz w:val="23"/>
                          <w:szCs w:val="23"/>
                        </w:rPr>
                        <w:t xml:space="preserve">Un grupo de minoristas </w:t>
                      </w:r>
                      <w:r w:rsidRPr="00E16002">
                        <w:rPr>
                          <w:rFonts w:ascii="Times New Roman" w:eastAsia="Times New Roman" w:hAnsi="Times New Roman" w:cs="Times New Roman"/>
                          <w:i/>
                          <w:sz w:val="23"/>
                          <w:szCs w:val="23"/>
                        </w:rPr>
                        <w:t xml:space="preserve">llevan a cabo un acuerdo para comprar de forma conjunta y a través de un mandatario, el insumo X, el cual es necesario para la producción de </w:t>
                      </w:r>
                      <w:r>
                        <w:rPr>
                          <w:rFonts w:ascii="Times New Roman" w:eastAsia="Times New Roman" w:hAnsi="Times New Roman" w:cs="Times New Roman"/>
                          <w:i/>
                          <w:sz w:val="23"/>
                          <w:szCs w:val="23"/>
                        </w:rPr>
                        <w:t xml:space="preserve">distintos </w:t>
                      </w:r>
                      <w:r w:rsidRPr="00E16002">
                        <w:rPr>
                          <w:rFonts w:ascii="Times New Roman" w:eastAsia="Times New Roman" w:hAnsi="Times New Roman" w:cs="Times New Roman"/>
                          <w:i/>
                          <w:sz w:val="23"/>
                          <w:szCs w:val="23"/>
                        </w:rPr>
                        <w:t>bien</w:t>
                      </w:r>
                      <w:r>
                        <w:rPr>
                          <w:rFonts w:ascii="Times New Roman" w:eastAsia="Times New Roman" w:hAnsi="Times New Roman" w:cs="Times New Roman"/>
                          <w:i/>
                          <w:sz w:val="23"/>
                          <w:szCs w:val="23"/>
                        </w:rPr>
                        <w:t>es</w:t>
                      </w:r>
                      <w:r>
                        <w:rPr>
                          <w:rFonts w:ascii="Times New Roman" w:hAnsi="Times New Roman" w:cs="Times New Roman"/>
                          <w:i/>
                          <w:sz w:val="23"/>
                          <w:szCs w:val="23"/>
                        </w:rPr>
                        <w:t>. Los minoristas se obligan a comprar un volumen mínimo.</w:t>
                      </w:r>
                    </w:p>
                    <w:p w:rsidR="00C703B2" w:rsidRDefault="00C703B2" w:rsidP="00AA2E5D">
                      <w:pPr>
                        <w:widowControl w:val="0"/>
                        <w:autoSpaceDE w:val="0"/>
                        <w:autoSpaceDN w:val="0"/>
                        <w:adjustRightInd w:val="0"/>
                        <w:spacing w:after="240"/>
                        <w:jc w:val="both"/>
                        <w:rPr>
                          <w:rFonts w:ascii="Times New Roman" w:hAnsi="Times New Roman" w:cs="Times New Roman"/>
                          <w:b/>
                          <w:i/>
                          <w:sz w:val="23"/>
                          <w:szCs w:val="23"/>
                        </w:rPr>
                      </w:pPr>
                      <w:r>
                        <w:rPr>
                          <w:rFonts w:ascii="Times New Roman" w:hAnsi="Times New Roman" w:cs="Times New Roman"/>
                          <w:b/>
                          <w:i/>
                          <w:sz w:val="23"/>
                          <w:szCs w:val="23"/>
                        </w:rPr>
                        <w:t>Escenario con mayor riesgo de efectos colusorios</w:t>
                      </w:r>
                    </w:p>
                    <w:p w:rsidR="00C703B2" w:rsidRPr="00E16002" w:rsidRDefault="00C703B2" w:rsidP="00AA2E5D">
                      <w:pPr>
                        <w:jc w:val="both"/>
                        <w:rPr>
                          <w:rFonts w:ascii="Times New Roman" w:eastAsia="Times New Roman" w:hAnsi="Times New Roman" w:cs="Times New Roman"/>
                          <w:i/>
                          <w:sz w:val="23"/>
                          <w:szCs w:val="23"/>
                        </w:rPr>
                      </w:pPr>
                      <w:r>
                        <w:rPr>
                          <w:rFonts w:ascii="Times New Roman" w:eastAsia="Times New Roman" w:hAnsi="Times New Roman" w:cs="Times New Roman"/>
                          <w:i/>
                          <w:sz w:val="23"/>
                          <w:szCs w:val="23"/>
                        </w:rPr>
                        <w:t xml:space="preserve">Los minoristas se obligan a comprar la totalidad de sus insumos a través del mandatario, por lo que la mayor parte de los costos de los minoristas son similares o idénticos. Adicionalmente, el mandatario establece una lista de precios mínimos para los minoristas, lo cual impide que los ahorros alcanzados en virtud de la compra conjunta beneficien a los consumidores finales. </w:t>
                      </w:r>
                    </w:p>
                    <w:p w:rsidR="00C703B2" w:rsidRPr="00B2148A" w:rsidRDefault="00C703B2" w:rsidP="00AA2E5D">
                      <w:pPr>
                        <w:widowControl w:val="0"/>
                        <w:autoSpaceDE w:val="0"/>
                        <w:autoSpaceDN w:val="0"/>
                        <w:adjustRightInd w:val="0"/>
                        <w:spacing w:after="240"/>
                        <w:jc w:val="both"/>
                        <w:rPr>
                          <w:rFonts w:ascii="Times New Roman" w:hAnsi="Times New Roman" w:cs="Times New Roman"/>
                          <w:b/>
                          <w:i/>
                          <w:sz w:val="23"/>
                          <w:szCs w:val="23"/>
                        </w:rPr>
                      </w:pPr>
                      <w:r>
                        <w:rPr>
                          <w:rFonts w:ascii="Times New Roman" w:hAnsi="Times New Roman" w:cs="Times New Roman"/>
                          <w:b/>
                          <w:i/>
                          <w:sz w:val="23"/>
                          <w:szCs w:val="23"/>
                        </w:rPr>
                        <w:t>Escenario con menor riesgo de efectos colusorios</w:t>
                      </w:r>
                    </w:p>
                    <w:p w:rsidR="00C703B2" w:rsidRPr="00517086" w:rsidRDefault="00C703B2" w:rsidP="00B34265">
                      <w:pPr>
                        <w:spacing w:after="0"/>
                        <w:jc w:val="both"/>
                        <w:rPr>
                          <w:rFonts w:ascii="Times New Roman" w:hAnsi="Times New Roman"/>
                          <w:i/>
                          <w:sz w:val="23"/>
                        </w:rPr>
                      </w:pPr>
                      <w:r w:rsidRPr="00E16002">
                        <w:rPr>
                          <w:rFonts w:ascii="Times New Roman" w:hAnsi="Times New Roman" w:cs="Times New Roman"/>
                          <w:i/>
                          <w:color w:val="000000" w:themeColor="text1"/>
                          <w:sz w:val="23"/>
                          <w:szCs w:val="23"/>
                        </w:rPr>
                        <w:t xml:space="preserve">El acuerdo lo celebran con el </w:t>
                      </w:r>
                      <w:r w:rsidRPr="00A95F72">
                        <w:rPr>
                          <w:rFonts w:ascii="Times New Roman" w:eastAsia="Times New Roman" w:hAnsi="Times New Roman" w:cs="Times New Roman"/>
                          <w:i/>
                          <w:sz w:val="23"/>
                          <w:szCs w:val="23"/>
                        </w:rPr>
                        <w:t>o</w:t>
                      </w:r>
                      <w:r w:rsidRPr="00E16002">
                        <w:rPr>
                          <w:rFonts w:ascii="Times New Roman" w:eastAsia="Times New Roman" w:hAnsi="Times New Roman" w:cs="Times New Roman"/>
                          <w:i/>
                          <w:sz w:val="23"/>
                          <w:szCs w:val="23"/>
                        </w:rPr>
                        <w:t>bjetivo de reducir los costos de adquisición y negociación y con la finalidad de</w:t>
                      </w:r>
                      <w:r w:rsidRPr="00A95F72">
                        <w:rPr>
                          <w:rFonts w:ascii="Times New Roman" w:eastAsia="Times New Roman" w:hAnsi="Times New Roman" w:cs="Times New Roman"/>
                          <w:i/>
                          <w:sz w:val="23"/>
                          <w:szCs w:val="23"/>
                        </w:rPr>
                        <w:t xml:space="preserve"> poder competir </w:t>
                      </w:r>
                      <w:r w:rsidRPr="00E16002">
                        <w:rPr>
                          <w:rFonts w:ascii="Times New Roman" w:eastAsia="Times New Roman" w:hAnsi="Times New Roman" w:cs="Times New Roman"/>
                          <w:i/>
                          <w:sz w:val="23"/>
                          <w:szCs w:val="23"/>
                        </w:rPr>
                        <w:t>con los demás</w:t>
                      </w:r>
                      <w:r w:rsidRPr="00A95F72">
                        <w:rPr>
                          <w:rFonts w:ascii="Times New Roman" w:eastAsia="Times New Roman" w:hAnsi="Times New Roman" w:cs="Times New Roman"/>
                          <w:i/>
                          <w:sz w:val="23"/>
                          <w:szCs w:val="23"/>
                        </w:rPr>
                        <w:t xml:space="preserve"> competidores, </w:t>
                      </w:r>
                      <w:r w:rsidRPr="00E16002">
                        <w:rPr>
                          <w:rFonts w:ascii="Times New Roman" w:eastAsia="Times New Roman" w:hAnsi="Times New Roman" w:cs="Times New Roman"/>
                          <w:i/>
                          <w:sz w:val="23"/>
                          <w:szCs w:val="23"/>
                        </w:rPr>
                        <w:t xml:space="preserve">cuya participación individual en el mercado, supera la </w:t>
                      </w:r>
                      <w:r w:rsidRPr="00A95F72">
                        <w:rPr>
                          <w:rFonts w:ascii="Times New Roman" w:eastAsia="Times New Roman" w:hAnsi="Times New Roman" w:cs="Times New Roman"/>
                          <w:i/>
                          <w:sz w:val="23"/>
                          <w:szCs w:val="23"/>
                        </w:rPr>
                        <w:t>participación</w:t>
                      </w:r>
                      <w:r w:rsidRPr="00E16002">
                        <w:rPr>
                          <w:rFonts w:ascii="Times New Roman" w:eastAsia="Times New Roman" w:hAnsi="Times New Roman" w:cs="Times New Roman"/>
                          <w:i/>
                          <w:sz w:val="23"/>
                          <w:szCs w:val="23"/>
                        </w:rPr>
                        <w:t xml:space="preserve"> conjunta que tienen los </w:t>
                      </w:r>
                      <w:r>
                        <w:rPr>
                          <w:rFonts w:ascii="Times New Roman" w:eastAsia="Times New Roman" w:hAnsi="Times New Roman" w:cs="Times New Roman"/>
                          <w:i/>
                          <w:sz w:val="23"/>
                          <w:szCs w:val="23"/>
                        </w:rPr>
                        <w:t>minoristas</w:t>
                      </w:r>
                      <w:r>
                        <w:rPr>
                          <w:rFonts w:ascii="Times New Roman" w:hAnsi="Times New Roman" w:cs="Times New Roman"/>
                          <w:i/>
                          <w:sz w:val="23"/>
                          <w:szCs w:val="23"/>
                        </w:rPr>
                        <w:t>. Los minoristas, a su vez, pueden elegir comprar más del volumen mínimo a la organización, e incluso pueden comprar a otros proveedores. Mediante el acuerdo se alcanzaron descuentos sustanciales, los que trasladan a los consumidores finales.</w:t>
                      </w:r>
                    </w:p>
                  </w:txbxContent>
                </v:textbox>
                <w10:wrap type="square" anchorx="margin"/>
              </v:shape>
            </w:pict>
          </mc:Fallback>
        </mc:AlternateContent>
      </w:r>
      <w:bookmarkStart w:id="96" w:name="_Toc499212688"/>
    </w:p>
    <w:p w:rsidR="00CA4AB0" w:rsidRPr="00FC10D8" w:rsidRDefault="00CA4AB0" w:rsidP="0095397B">
      <w:pPr>
        <w:pStyle w:val="Ttulo2"/>
        <w:numPr>
          <w:ilvl w:val="0"/>
          <w:numId w:val="7"/>
        </w:numPr>
        <w:pBdr>
          <w:bottom w:val="single" w:sz="12" w:space="1" w:color="auto"/>
        </w:pBdr>
        <w:spacing w:before="120" w:after="160"/>
        <w:ind w:left="714" w:hanging="357"/>
        <w:rPr>
          <w:rStyle w:val="Ttulodellibro"/>
          <w:b/>
          <w:i/>
          <w:spacing w:val="0"/>
        </w:rPr>
      </w:pPr>
      <w:r w:rsidRPr="00FC10D8">
        <w:rPr>
          <w:rStyle w:val="Ttulodellibro"/>
          <w:b/>
          <w:i/>
          <w:spacing w:val="0"/>
        </w:rPr>
        <w:t>Acuerdos de mercadeo</w:t>
      </w:r>
      <w:r w:rsidR="00173801" w:rsidRPr="00FC10D8">
        <w:rPr>
          <w:rStyle w:val="Ttulodellibro"/>
          <w:b/>
          <w:i/>
          <w:spacing w:val="0"/>
        </w:rPr>
        <w:t xml:space="preserve"> o comercialización</w:t>
      </w:r>
      <w:bookmarkEnd w:id="96"/>
    </w:p>
    <w:p w:rsidR="007E6849" w:rsidRPr="00FC10D8" w:rsidRDefault="00CA4AB0" w:rsidP="000C5267">
      <w:pPr>
        <w:pStyle w:val="Prrafodelista"/>
        <w:numPr>
          <w:ilvl w:val="0"/>
          <w:numId w:val="1"/>
        </w:numPr>
        <w:spacing w:before="120" w:after="120" w:line="240" w:lineRule="auto"/>
        <w:ind w:left="0" w:hanging="357"/>
        <w:contextualSpacing w:val="0"/>
        <w:jc w:val="both"/>
        <w:rPr>
          <w:rFonts w:ascii="Times New Roman" w:hAnsi="Times New Roman" w:cs="Times New Roman"/>
          <w:b/>
          <w:bCs/>
          <w:i/>
          <w:iCs/>
          <w:color w:val="000000" w:themeColor="text1"/>
          <w:sz w:val="24"/>
          <w:szCs w:val="24"/>
        </w:rPr>
      </w:pPr>
      <w:r w:rsidRPr="002477D9">
        <w:rPr>
          <w:rFonts w:ascii="Times New Roman" w:hAnsi="Times New Roman" w:cs="Times New Roman"/>
          <w:color w:val="000000" w:themeColor="text1"/>
          <w:sz w:val="24"/>
          <w:szCs w:val="24"/>
        </w:rPr>
        <w:t xml:space="preserve">Estos acuerdos </w:t>
      </w:r>
      <w:r w:rsidR="00955945" w:rsidRPr="002477D9">
        <w:rPr>
          <w:rFonts w:ascii="Times New Roman" w:hAnsi="Times New Roman" w:cs="Times New Roman"/>
          <w:color w:val="000000" w:themeColor="text1"/>
          <w:sz w:val="24"/>
          <w:szCs w:val="24"/>
        </w:rPr>
        <w:t>implican</w:t>
      </w:r>
      <w:r w:rsidRPr="002477D9">
        <w:rPr>
          <w:rFonts w:ascii="Times New Roman" w:hAnsi="Times New Roman" w:cs="Times New Roman"/>
          <w:color w:val="000000" w:themeColor="text1"/>
          <w:sz w:val="24"/>
          <w:szCs w:val="24"/>
        </w:rPr>
        <w:t xml:space="preserve"> </w:t>
      </w:r>
      <w:r w:rsidR="00282A67" w:rsidRPr="002477D9">
        <w:rPr>
          <w:rFonts w:ascii="Times New Roman" w:hAnsi="Times New Roman" w:cs="Times New Roman"/>
          <w:color w:val="000000" w:themeColor="text1"/>
          <w:sz w:val="24"/>
          <w:szCs w:val="24"/>
        </w:rPr>
        <w:t>la cooperación entre co</w:t>
      </w:r>
      <w:r w:rsidR="00955945" w:rsidRPr="002477D9">
        <w:rPr>
          <w:rFonts w:ascii="Times New Roman" w:hAnsi="Times New Roman" w:cs="Times New Roman"/>
          <w:color w:val="000000" w:themeColor="text1"/>
          <w:sz w:val="24"/>
          <w:szCs w:val="24"/>
        </w:rPr>
        <w:t>m</w:t>
      </w:r>
      <w:r w:rsidR="00282A67" w:rsidRPr="002477D9">
        <w:rPr>
          <w:rFonts w:ascii="Times New Roman" w:hAnsi="Times New Roman" w:cs="Times New Roman"/>
          <w:color w:val="000000" w:themeColor="text1"/>
          <w:sz w:val="24"/>
          <w:szCs w:val="24"/>
        </w:rPr>
        <w:t>petidores para</w:t>
      </w:r>
      <w:r w:rsidRPr="002477D9">
        <w:rPr>
          <w:rFonts w:ascii="Times New Roman" w:hAnsi="Times New Roman" w:cs="Times New Roman"/>
          <w:color w:val="000000" w:themeColor="text1"/>
          <w:sz w:val="24"/>
          <w:szCs w:val="24"/>
        </w:rPr>
        <w:t xml:space="preserve"> vender, distribuir o promover bienes o servicios que son producidos de forma independiente o conjunta. </w:t>
      </w:r>
    </w:p>
    <w:p w:rsidR="007E6849" w:rsidRPr="00FC10D8" w:rsidRDefault="00B94166" w:rsidP="00F7765C">
      <w:pPr>
        <w:pStyle w:val="Prrafodelista"/>
        <w:numPr>
          <w:ilvl w:val="0"/>
          <w:numId w:val="1"/>
        </w:numPr>
        <w:spacing w:before="120" w:after="120" w:line="240" w:lineRule="auto"/>
        <w:ind w:left="0" w:hanging="357"/>
        <w:contextualSpacing w:val="0"/>
        <w:jc w:val="both"/>
        <w:rPr>
          <w:rFonts w:ascii="Times New Roman" w:hAnsi="Times New Roman" w:cs="Times New Roman"/>
          <w:b/>
          <w:bCs/>
          <w:i/>
          <w:iCs/>
          <w:color w:val="000000" w:themeColor="text1"/>
          <w:sz w:val="24"/>
          <w:szCs w:val="24"/>
        </w:rPr>
      </w:pPr>
      <w:r w:rsidRPr="002477D9">
        <w:rPr>
          <w:rFonts w:ascii="Times New Roman" w:hAnsi="Times New Roman" w:cs="Times New Roman"/>
          <w:color w:val="000000" w:themeColor="text1"/>
          <w:sz w:val="24"/>
          <w:szCs w:val="24"/>
        </w:rPr>
        <w:t>L</w:t>
      </w:r>
      <w:r w:rsidR="00893808" w:rsidRPr="002477D9">
        <w:rPr>
          <w:rFonts w:ascii="Times New Roman" w:hAnsi="Times New Roman" w:cs="Times New Roman"/>
          <w:color w:val="000000" w:themeColor="text1"/>
          <w:sz w:val="24"/>
          <w:szCs w:val="24"/>
        </w:rPr>
        <w:t xml:space="preserve">a experiencia </w:t>
      </w:r>
      <w:r w:rsidRPr="002477D9">
        <w:rPr>
          <w:rFonts w:ascii="Times New Roman" w:hAnsi="Times New Roman" w:cs="Times New Roman"/>
          <w:color w:val="000000" w:themeColor="text1"/>
          <w:sz w:val="24"/>
          <w:szCs w:val="24"/>
        </w:rPr>
        <w:t>internacional reconoce</w:t>
      </w:r>
      <w:r w:rsidR="00955945" w:rsidRPr="002477D9">
        <w:rPr>
          <w:rFonts w:ascii="Times New Roman" w:hAnsi="Times New Roman" w:cs="Times New Roman"/>
          <w:color w:val="000000" w:themeColor="text1"/>
          <w:sz w:val="24"/>
          <w:szCs w:val="24"/>
        </w:rPr>
        <w:t xml:space="preserve"> que dichos</w:t>
      </w:r>
      <w:r w:rsidR="000E35AC" w:rsidRPr="002477D9">
        <w:rPr>
          <w:rFonts w:ascii="Times New Roman" w:hAnsi="Times New Roman" w:cs="Times New Roman"/>
          <w:color w:val="000000" w:themeColor="text1"/>
          <w:sz w:val="24"/>
          <w:szCs w:val="24"/>
        </w:rPr>
        <w:t xml:space="preserve"> acuerdos pueden tener efectos competitivos cuando se desarrollan nuevos productos o se </w:t>
      </w:r>
      <w:r w:rsidRPr="002477D9">
        <w:rPr>
          <w:rFonts w:ascii="Times New Roman" w:hAnsi="Times New Roman" w:cs="Times New Roman"/>
          <w:color w:val="000000" w:themeColor="text1"/>
          <w:sz w:val="24"/>
          <w:szCs w:val="24"/>
        </w:rPr>
        <w:t>accede a</w:t>
      </w:r>
      <w:r w:rsidR="000E35AC" w:rsidRPr="002477D9">
        <w:rPr>
          <w:rFonts w:ascii="Times New Roman" w:hAnsi="Times New Roman" w:cs="Times New Roman"/>
          <w:color w:val="000000" w:themeColor="text1"/>
          <w:sz w:val="24"/>
          <w:szCs w:val="24"/>
        </w:rPr>
        <w:t xml:space="preserve"> nuevos mercados, en cuyo caso se pueden generar eficiencias, como </w:t>
      </w:r>
      <w:r w:rsidR="00312F90" w:rsidRPr="002477D9">
        <w:rPr>
          <w:rFonts w:ascii="Times New Roman" w:hAnsi="Times New Roman" w:cs="Times New Roman"/>
          <w:color w:val="000000" w:themeColor="text1"/>
          <w:sz w:val="24"/>
          <w:szCs w:val="24"/>
        </w:rPr>
        <w:t>el</w:t>
      </w:r>
      <w:r w:rsidR="00955945" w:rsidRPr="002477D9">
        <w:rPr>
          <w:rFonts w:ascii="Times New Roman" w:hAnsi="Times New Roman" w:cs="Times New Roman"/>
          <w:color w:val="000000" w:themeColor="text1"/>
          <w:sz w:val="24"/>
          <w:szCs w:val="24"/>
        </w:rPr>
        <w:t xml:space="preserve"> </w:t>
      </w:r>
      <w:r w:rsidRPr="002477D9">
        <w:rPr>
          <w:rFonts w:ascii="Times New Roman" w:hAnsi="Times New Roman" w:cs="Times New Roman"/>
          <w:color w:val="000000" w:themeColor="text1"/>
          <w:sz w:val="24"/>
          <w:szCs w:val="24"/>
        </w:rPr>
        <w:t>ahorro</w:t>
      </w:r>
      <w:r w:rsidR="00955945" w:rsidRPr="002477D9">
        <w:rPr>
          <w:rFonts w:ascii="Times New Roman" w:hAnsi="Times New Roman" w:cs="Times New Roman"/>
          <w:color w:val="000000" w:themeColor="text1"/>
          <w:sz w:val="24"/>
          <w:szCs w:val="24"/>
        </w:rPr>
        <w:t xml:space="preserve"> de </w:t>
      </w:r>
      <w:r w:rsidR="000E35AC" w:rsidRPr="002477D9">
        <w:rPr>
          <w:rFonts w:ascii="Times New Roman" w:hAnsi="Times New Roman" w:cs="Times New Roman"/>
          <w:color w:val="000000" w:themeColor="text1"/>
          <w:sz w:val="24"/>
          <w:szCs w:val="24"/>
        </w:rPr>
        <w:t>costos de distr</w:t>
      </w:r>
      <w:r w:rsidR="00955945" w:rsidRPr="002477D9">
        <w:rPr>
          <w:rFonts w:ascii="Times New Roman" w:hAnsi="Times New Roman" w:cs="Times New Roman"/>
          <w:color w:val="000000" w:themeColor="text1"/>
          <w:sz w:val="24"/>
          <w:szCs w:val="24"/>
        </w:rPr>
        <w:t>ibución, economí</w:t>
      </w:r>
      <w:r w:rsidR="009D03A6" w:rsidRPr="002477D9">
        <w:rPr>
          <w:rFonts w:ascii="Times New Roman" w:hAnsi="Times New Roman" w:cs="Times New Roman"/>
          <w:color w:val="000000" w:themeColor="text1"/>
          <w:sz w:val="24"/>
          <w:szCs w:val="24"/>
        </w:rPr>
        <w:t>a</w:t>
      </w:r>
      <w:r w:rsidR="009A4A33">
        <w:rPr>
          <w:rFonts w:ascii="Times New Roman" w:hAnsi="Times New Roman" w:cs="Times New Roman"/>
          <w:color w:val="000000" w:themeColor="text1"/>
          <w:sz w:val="24"/>
          <w:szCs w:val="24"/>
        </w:rPr>
        <w:t>s</w:t>
      </w:r>
      <w:r w:rsidR="009D03A6" w:rsidRPr="002477D9">
        <w:rPr>
          <w:rFonts w:ascii="Times New Roman" w:hAnsi="Times New Roman" w:cs="Times New Roman"/>
          <w:color w:val="000000" w:themeColor="text1"/>
          <w:sz w:val="24"/>
          <w:szCs w:val="24"/>
        </w:rPr>
        <w:t xml:space="preserve"> de escala, e incluso la entrada de pequeños </w:t>
      </w:r>
      <w:r w:rsidR="00517099" w:rsidRPr="002477D9">
        <w:rPr>
          <w:rFonts w:ascii="Times New Roman" w:hAnsi="Times New Roman" w:cs="Times New Roman"/>
          <w:color w:val="000000" w:themeColor="text1"/>
          <w:sz w:val="24"/>
          <w:szCs w:val="24"/>
        </w:rPr>
        <w:t>productores a la cadena de suministro</w:t>
      </w:r>
      <w:r w:rsidR="00312F90" w:rsidRPr="002477D9">
        <w:rPr>
          <w:rFonts w:ascii="Times New Roman" w:hAnsi="Times New Roman" w:cs="Times New Roman"/>
          <w:color w:val="000000" w:themeColor="text1"/>
          <w:sz w:val="24"/>
          <w:szCs w:val="24"/>
        </w:rPr>
        <w:t xml:space="preserve"> qu</w:t>
      </w:r>
      <w:r w:rsidR="009D03A6" w:rsidRPr="002477D9">
        <w:rPr>
          <w:rFonts w:ascii="Times New Roman" w:hAnsi="Times New Roman" w:cs="Times New Roman"/>
          <w:color w:val="000000" w:themeColor="text1"/>
          <w:sz w:val="24"/>
          <w:szCs w:val="24"/>
        </w:rPr>
        <w:t xml:space="preserve">e no </w:t>
      </w:r>
      <w:r w:rsidR="00517099" w:rsidRPr="002477D9">
        <w:rPr>
          <w:rFonts w:ascii="Times New Roman" w:hAnsi="Times New Roman" w:cs="Times New Roman"/>
          <w:color w:val="000000" w:themeColor="text1"/>
          <w:sz w:val="24"/>
          <w:szCs w:val="24"/>
        </w:rPr>
        <w:t>tendrían</w:t>
      </w:r>
      <w:r w:rsidR="009D03A6" w:rsidRPr="002477D9">
        <w:rPr>
          <w:rFonts w:ascii="Times New Roman" w:hAnsi="Times New Roman" w:cs="Times New Roman"/>
          <w:color w:val="000000" w:themeColor="text1"/>
          <w:sz w:val="24"/>
          <w:szCs w:val="24"/>
        </w:rPr>
        <w:t xml:space="preserve"> acceso de manera individual.</w:t>
      </w:r>
    </w:p>
    <w:p w:rsidR="007E6849" w:rsidRPr="00FC10D8" w:rsidRDefault="00CA4AB0" w:rsidP="00F7765C">
      <w:pPr>
        <w:pStyle w:val="Prrafodelista"/>
        <w:numPr>
          <w:ilvl w:val="0"/>
          <w:numId w:val="1"/>
        </w:numPr>
        <w:spacing w:before="120" w:after="120" w:line="240" w:lineRule="auto"/>
        <w:ind w:left="0" w:hanging="357"/>
        <w:contextualSpacing w:val="0"/>
        <w:jc w:val="both"/>
        <w:rPr>
          <w:rFonts w:ascii="Times New Roman" w:hAnsi="Times New Roman" w:cs="Times New Roman"/>
          <w:b/>
          <w:bCs/>
          <w:i/>
          <w:iCs/>
          <w:color w:val="000000" w:themeColor="text1"/>
          <w:sz w:val="24"/>
          <w:szCs w:val="24"/>
        </w:rPr>
      </w:pPr>
      <w:r w:rsidRPr="002477D9">
        <w:rPr>
          <w:rFonts w:ascii="Times New Roman" w:hAnsi="Times New Roman" w:cs="Times New Roman"/>
          <w:color w:val="000000" w:themeColor="text1"/>
          <w:sz w:val="24"/>
          <w:szCs w:val="24"/>
        </w:rPr>
        <w:t>Este tipo de acuerdos pueden ser contrarios a lo dispuesto en el artículo 53</w:t>
      </w:r>
      <w:r w:rsidR="00967908" w:rsidRPr="002477D9">
        <w:rPr>
          <w:rFonts w:ascii="Times New Roman" w:hAnsi="Times New Roman" w:cs="Times New Roman"/>
          <w:color w:val="000000" w:themeColor="text1"/>
          <w:sz w:val="24"/>
          <w:szCs w:val="24"/>
        </w:rPr>
        <w:t xml:space="preserve"> de la LFCE</w:t>
      </w:r>
      <w:r w:rsidRPr="002477D9">
        <w:rPr>
          <w:rFonts w:ascii="Times New Roman" w:hAnsi="Times New Roman" w:cs="Times New Roman"/>
          <w:color w:val="000000" w:themeColor="text1"/>
          <w:sz w:val="24"/>
          <w:szCs w:val="24"/>
        </w:rPr>
        <w:t xml:space="preserve">, cuando se incluyan acuerdos </w:t>
      </w:r>
      <w:r w:rsidR="00CF48BB" w:rsidRPr="002477D9">
        <w:rPr>
          <w:rFonts w:ascii="Times New Roman" w:hAnsi="Times New Roman" w:cs="Times New Roman"/>
          <w:color w:val="000000" w:themeColor="text1"/>
          <w:sz w:val="24"/>
          <w:szCs w:val="24"/>
        </w:rPr>
        <w:t>de</w:t>
      </w:r>
      <w:r w:rsidRPr="002477D9">
        <w:rPr>
          <w:rFonts w:ascii="Times New Roman" w:hAnsi="Times New Roman" w:cs="Times New Roman"/>
          <w:color w:val="000000" w:themeColor="text1"/>
          <w:sz w:val="24"/>
          <w:szCs w:val="24"/>
        </w:rPr>
        <w:t xml:space="preserve"> precios, oferta u otras variables importantes, o incluyan</w:t>
      </w:r>
      <w:r w:rsidR="000E35AC" w:rsidRPr="002477D9">
        <w:rPr>
          <w:rFonts w:ascii="Times New Roman" w:hAnsi="Times New Roman" w:cs="Times New Roman"/>
          <w:color w:val="000000" w:themeColor="text1"/>
          <w:sz w:val="24"/>
          <w:szCs w:val="24"/>
        </w:rPr>
        <w:t xml:space="preserve"> el uso de activos relevantes que les impidan seguir compitiendo independientemente, si se fomenta el intercambio de información estratégica en términos de la Guía de Intercambio de Información entre Agentes Económicos. </w:t>
      </w:r>
    </w:p>
    <w:p w:rsidR="00FE1052" w:rsidRPr="00FC10D8" w:rsidRDefault="000214F1" w:rsidP="00F7765C">
      <w:pPr>
        <w:pStyle w:val="Prrafodelista"/>
        <w:numPr>
          <w:ilvl w:val="0"/>
          <w:numId w:val="1"/>
        </w:numPr>
        <w:spacing w:before="120" w:after="120" w:line="240" w:lineRule="auto"/>
        <w:ind w:left="0" w:hanging="357"/>
        <w:contextualSpacing w:val="0"/>
        <w:jc w:val="both"/>
        <w:rPr>
          <w:rFonts w:ascii="Times New Roman" w:hAnsi="Times New Roman" w:cs="Times New Roman"/>
          <w:b/>
          <w:bCs/>
          <w:i/>
          <w:iCs/>
          <w:color w:val="000000" w:themeColor="text1"/>
          <w:sz w:val="24"/>
          <w:szCs w:val="24"/>
        </w:rPr>
      </w:pPr>
      <w:r>
        <w:rPr>
          <w:rFonts w:ascii="Times New Roman" w:hAnsi="Times New Roman" w:cs="Times New Roman"/>
          <w:color w:val="000000" w:themeColor="text1"/>
          <w:sz w:val="24"/>
          <w:szCs w:val="24"/>
        </w:rPr>
        <w:t>L</w:t>
      </w:r>
      <w:r w:rsidR="00E339F8" w:rsidRPr="002477D9">
        <w:rPr>
          <w:rFonts w:ascii="Times New Roman" w:hAnsi="Times New Roman" w:cs="Times New Roman"/>
          <w:color w:val="000000" w:themeColor="text1"/>
          <w:sz w:val="24"/>
          <w:szCs w:val="24"/>
        </w:rPr>
        <w:t xml:space="preserve">os acuerdos de distribución y/o comercialización conjunta suelen constituir arreglos sobre el precio de venta o sobre la distribución recíproca por zonas geográficas, por lo que dichos acuerdos tienen riesgo de ser </w:t>
      </w:r>
      <w:r w:rsidR="000C42E6" w:rsidRPr="002477D9">
        <w:rPr>
          <w:rFonts w:ascii="Times New Roman" w:hAnsi="Times New Roman" w:cs="Times New Roman"/>
          <w:color w:val="000000" w:themeColor="text1"/>
          <w:sz w:val="24"/>
          <w:szCs w:val="24"/>
        </w:rPr>
        <w:t>considerados</w:t>
      </w:r>
      <w:r w:rsidR="00E339F8" w:rsidRPr="002477D9">
        <w:rPr>
          <w:rFonts w:ascii="Times New Roman" w:hAnsi="Times New Roman" w:cs="Times New Roman"/>
          <w:color w:val="000000" w:themeColor="text1"/>
          <w:sz w:val="24"/>
          <w:szCs w:val="24"/>
        </w:rPr>
        <w:t xml:space="preserve"> contrarios a la competencia, ya sea por fijación de precios o por segmentación de mercados.</w:t>
      </w:r>
    </w:p>
    <w:p w:rsidR="00B94166" w:rsidRPr="00FC10D8" w:rsidRDefault="00753759" w:rsidP="000C5267">
      <w:pPr>
        <w:pStyle w:val="Prrafodelista"/>
        <w:numPr>
          <w:ilvl w:val="0"/>
          <w:numId w:val="1"/>
        </w:numPr>
        <w:tabs>
          <w:tab w:val="left" w:pos="284"/>
        </w:tabs>
        <w:spacing w:after="120" w:line="240" w:lineRule="auto"/>
        <w:ind w:left="142"/>
        <w:contextualSpacing w:val="0"/>
        <w:jc w:val="both"/>
        <w:rPr>
          <w:rFonts w:ascii="Times New Roman" w:hAnsi="Times New Roman" w:cs="Times New Roman"/>
          <w:b/>
          <w:bCs/>
          <w:i/>
          <w:iCs/>
          <w:color w:val="000000" w:themeColor="text1"/>
          <w:sz w:val="24"/>
          <w:szCs w:val="24"/>
        </w:rPr>
      </w:pPr>
      <w:r w:rsidRPr="002477D9">
        <w:rPr>
          <w:rFonts w:ascii="Times New Roman" w:hAnsi="Times New Roman" w:cs="Times New Roman"/>
          <w:color w:val="000000" w:themeColor="text1"/>
          <w:sz w:val="24"/>
          <w:szCs w:val="24"/>
        </w:rPr>
        <w:t xml:space="preserve">Sin </w:t>
      </w:r>
      <w:r w:rsidR="0048198C" w:rsidRPr="000C5267">
        <w:rPr>
          <w:rFonts w:ascii="Times New Roman" w:hAnsi="Times New Roman" w:cs="Times New Roman"/>
          <w:sz w:val="24"/>
          <w:szCs w:val="24"/>
        </w:rPr>
        <w:t>perjuicio</w:t>
      </w:r>
      <w:r w:rsidRPr="002477D9">
        <w:rPr>
          <w:rFonts w:ascii="Times New Roman" w:hAnsi="Times New Roman" w:cs="Times New Roman"/>
          <w:color w:val="000000" w:themeColor="text1"/>
          <w:sz w:val="24"/>
          <w:szCs w:val="24"/>
        </w:rPr>
        <w:t xml:space="preserve"> de los beneficios </w:t>
      </w:r>
      <w:r w:rsidR="0048198C" w:rsidRPr="002477D9">
        <w:rPr>
          <w:rFonts w:ascii="Times New Roman" w:hAnsi="Times New Roman" w:cs="Times New Roman"/>
          <w:color w:val="000000" w:themeColor="text1"/>
          <w:sz w:val="24"/>
          <w:szCs w:val="24"/>
        </w:rPr>
        <w:t>que</w:t>
      </w:r>
      <w:r w:rsidRPr="002477D9">
        <w:rPr>
          <w:rFonts w:ascii="Times New Roman" w:hAnsi="Times New Roman" w:cs="Times New Roman"/>
          <w:color w:val="000000" w:themeColor="text1"/>
          <w:sz w:val="24"/>
          <w:szCs w:val="24"/>
        </w:rPr>
        <w:t xml:space="preserve"> pueden </w:t>
      </w:r>
      <w:r w:rsidR="0048198C" w:rsidRPr="002477D9">
        <w:rPr>
          <w:rFonts w:ascii="Times New Roman" w:hAnsi="Times New Roman" w:cs="Times New Roman"/>
          <w:color w:val="000000" w:themeColor="text1"/>
          <w:sz w:val="24"/>
          <w:szCs w:val="24"/>
        </w:rPr>
        <w:t>generar</w:t>
      </w:r>
      <w:r w:rsidRPr="002477D9">
        <w:rPr>
          <w:rFonts w:ascii="Times New Roman" w:hAnsi="Times New Roman" w:cs="Times New Roman"/>
          <w:color w:val="000000" w:themeColor="text1"/>
          <w:sz w:val="24"/>
          <w:szCs w:val="24"/>
        </w:rPr>
        <w:t xml:space="preserve"> estos acuerdos de colaboración</w:t>
      </w:r>
      <w:r w:rsidR="0048198C" w:rsidRPr="002477D9">
        <w:rPr>
          <w:rFonts w:ascii="Times New Roman" w:hAnsi="Times New Roman" w:cs="Times New Roman"/>
          <w:color w:val="000000" w:themeColor="text1"/>
          <w:sz w:val="24"/>
          <w:szCs w:val="24"/>
        </w:rPr>
        <w:t xml:space="preserve"> </w:t>
      </w:r>
      <w:r w:rsidR="000C141E" w:rsidRPr="002477D9">
        <w:rPr>
          <w:rFonts w:ascii="Times New Roman" w:hAnsi="Times New Roman" w:cs="Times New Roman"/>
          <w:color w:val="000000" w:themeColor="text1"/>
          <w:sz w:val="24"/>
          <w:szCs w:val="24"/>
        </w:rPr>
        <w:t>en comercialización</w:t>
      </w:r>
      <w:r w:rsidRPr="002477D9">
        <w:rPr>
          <w:rFonts w:ascii="Times New Roman" w:hAnsi="Times New Roman" w:cs="Times New Roman"/>
          <w:color w:val="000000" w:themeColor="text1"/>
          <w:sz w:val="24"/>
          <w:szCs w:val="24"/>
        </w:rPr>
        <w:t xml:space="preserve">, </w:t>
      </w:r>
      <w:r w:rsidR="0048198C" w:rsidRPr="002477D9">
        <w:rPr>
          <w:rFonts w:ascii="Times New Roman" w:hAnsi="Times New Roman" w:cs="Times New Roman"/>
          <w:color w:val="000000" w:themeColor="text1"/>
          <w:sz w:val="24"/>
          <w:szCs w:val="24"/>
        </w:rPr>
        <w:t xml:space="preserve">en determinados supuestos </w:t>
      </w:r>
      <w:r w:rsidRPr="00FC10D8">
        <w:rPr>
          <w:rFonts w:ascii="Times New Roman" w:hAnsi="Times New Roman" w:cs="Times New Roman"/>
          <w:sz w:val="24"/>
          <w:szCs w:val="24"/>
          <w:lang w:val="es-ES"/>
        </w:rPr>
        <w:t xml:space="preserve">dichos acuerdos pueden </w:t>
      </w:r>
      <w:r w:rsidR="00B94166" w:rsidRPr="00FC10D8">
        <w:rPr>
          <w:rFonts w:ascii="Times New Roman" w:hAnsi="Times New Roman" w:cs="Times New Roman"/>
          <w:sz w:val="24"/>
          <w:szCs w:val="24"/>
          <w:lang w:val="es-ES"/>
        </w:rPr>
        <w:t>ser contrarios a lo dispuesto en el</w:t>
      </w:r>
      <w:r w:rsidR="009A4A33">
        <w:rPr>
          <w:rFonts w:ascii="Times New Roman" w:hAnsi="Times New Roman" w:cs="Times New Roman"/>
          <w:sz w:val="24"/>
          <w:szCs w:val="24"/>
          <w:lang w:val="es-ES"/>
        </w:rPr>
        <w:t xml:space="preserve"> artículo 53 de la LF</w:t>
      </w:r>
      <w:r w:rsidR="0048198C" w:rsidRPr="00FC10D8">
        <w:rPr>
          <w:rFonts w:ascii="Times New Roman" w:hAnsi="Times New Roman" w:cs="Times New Roman"/>
          <w:sz w:val="24"/>
          <w:szCs w:val="24"/>
          <w:lang w:val="es-ES"/>
        </w:rPr>
        <w:t>C</w:t>
      </w:r>
      <w:r w:rsidR="009A4A33">
        <w:rPr>
          <w:rFonts w:ascii="Times New Roman" w:hAnsi="Times New Roman" w:cs="Times New Roman"/>
          <w:sz w:val="24"/>
          <w:szCs w:val="24"/>
          <w:lang w:val="es-ES"/>
        </w:rPr>
        <w:t>E</w:t>
      </w:r>
      <w:r w:rsidR="0048198C" w:rsidRPr="002477D9">
        <w:rPr>
          <w:rFonts w:ascii="Times New Roman" w:hAnsi="Times New Roman" w:cs="Times New Roman"/>
          <w:color w:val="000000" w:themeColor="text1"/>
          <w:sz w:val="24"/>
          <w:szCs w:val="24"/>
        </w:rPr>
        <w:t>. P</w:t>
      </w:r>
      <w:r w:rsidR="00282A67" w:rsidRPr="002477D9">
        <w:rPr>
          <w:rFonts w:ascii="Times New Roman" w:hAnsi="Times New Roman" w:cs="Times New Roman"/>
          <w:color w:val="000000" w:themeColor="text1"/>
          <w:sz w:val="24"/>
          <w:szCs w:val="24"/>
        </w:rPr>
        <w:t xml:space="preserve">ara analizar los posibles efectos </w:t>
      </w:r>
      <w:r w:rsidR="00AD63B7">
        <w:rPr>
          <w:rFonts w:ascii="Times New Roman" w:hAnsi="Times New Roman" w:cs="Times New Roman"/>
          <w:color w:val="000000" w:themeColor="text1"/>
          <w:sz w:val="24"/>
          <w:szCs w:val="24"/>
        </w:rPr>
        <w:t>colusorios</w:t>
      </w:r>
      <w:r w:rsidR="00282A67" w:rsidRPr="002477D9">
        <w:rPr>
          <w:rFonts w:ascii="Times New Roman" w:hAnsi="Times New Roman" w:cs="Times New Roman"/>
          <w:color w:val="000000" w:themeColor="text1"/>
          <w:sz w:val="24"/>
          <w:szCs w:val="24"/>
        </w:rPr>
        <w:t xml:space="preserve">, la </w:t>
      </w:r>
      <w:r w:rsidR="00F10944">
        <w:rPr>
          <w:rFonts w:ascii="Times New Roman" w:hAnsi="Times New Roman" w:cs="Times New Roman"/>
          <w:color w:val="000000" w:themeColor="text1"/>
          <w:sz w:val="24"/>
          <w:szCs w:val="24"/>
        </w:rPr>
        <w:t>Comisión</w:t>
      </w:r>
      <w:r w:rsidR="00AD63B7">
        <w:rPr>
          <w:rFonts w:ascii="Times New Roman" w:hAnsi="Times New Roman" w:cs="Times New Roman"/>
          <w:color w:val="000000" w:themeColor="text1"/>
          <w:sz w:val="24"/>
          <w:szCs w:val="24"/>
        </w:rPr>
        <w:t xml:space="preserve"> </w:t>
      </w:r>
      <w:r w:rsidR="00282A67" w:rsidRPr="002477D9">
        <w:rPr>
          <w:rFonts w:ascii="Times New Roman" w:hAnsi="Times New Roman" w:cs="Times New Roman"/>
          <w:color w:val="000000" w:themeColor="text1"/>
          <w:sz w:val="24"/>
          <w:szCs w:val="24"/>
        </w:rPr>
        <w:t>toma</w:t>
      </w:r>
      <w:r w:rsidR="001A1C48" w:rsidRPr="002477D9">
        <w:rPr>
          <w:rFonts w:ascii="Times New Roman" w:hAnsi="Times New Roman" w:cs="Times New Roman"/>
          <w:color w:val="000000" w:themeColor="text1"/>
          <w:sz w:val="24"/>
          <w:szCs w:val="24"/>
        </w:rPr>
        <w:t>rá en cuenta de m</w:t>
      </w:r>
      <w:r w:rsidR="00FC10D8">
        <w:rPr>
          <w:rFonts w:ascii="Times New Roman" w:hAnsi="Times New Roman" w:cs="Times New Roman"/>
          <w:color w:val="000000" w:themeColor="text1"/>
          <w:sz w:val="24"/>
          <w:szCs w:val="24"/>
        </w:rPr>
        <w:t>anera conjunta y enunciativa, ma</w:t>
      </w:r>
      <w:r w:rsidR="001A1C48" w:rsidRPr="002477D9">
        <w:rPr>
          <w:rFonts w:ascii="Times New Roman" w:hAnsi="Times New Roman" w:cs="Times New Roman"/>
          <w:color w:val="000000" w:themeColor="text1"/>
          <w:sz w:val="24"/>
          <w:szCs w:val="24"/>
        </w:rPr>
        <w:t xml:space="preserve">s no </w:t>
      </w:r>
      <w:r w:rsidR="007C1A95" w:rsidRPr="002477D9">
        <w:rPr>
          <w:rFonts w:ascii="Times New Roman" w:hAnsi="Times New Roman" w:cs="Times New Roman"/>
          <w:color w:val="000000" w:themeColor="text1"/>
          <w:sz w:val="24"/>
          <w:szCs w:val="24"/>
        </w:rPr>
        <w:t>limitativa</w:t>
      </w:r>
      <w:r w:rsidR="00482C8C">
        <w:rPr>
          <w:rFonts w:ascii="Times New Roman" w:hAnsi="Times New Roman" w:cs="Times New Roman"/>
          <w:color w:val="000000" w:themeColor="text1"/>
          <w:sz w:val="24"/>
          <w:szCs w:val="24"/>
        </w:rPr>
        <w:t xml:space="preserve"> según sea el caso, </w:t>
      </w:r>
      <w:r w:rsidR="001A1C48" w:rsidRPr="002477D9">
        <w:rPr>
          <w:rFonts w:ascii="Times New Roman" w:hAnsi="Times New Roman" w:cs="Times New Roman"/>
          <w:color w:val="000000" w:themeColor="text1"/>
          <w:sz w:val="24"/>
          <w:szCs w:val="24"/>
        </w:rPr>
        <w:t>l</w:t>
      </w:r>
      <w:r w:rsidR="00282A67" w:rsidRPr="002477D9">
        <w:rPr>
          <w:rFonts w:ascii="Times New Roman" w:hAnsi="Times New Roman" w:cs="Times New Roman"/>
          <w:color w:val="000000" w:themeColor="text1"/>
          <w:sz w:val="24"/>
          <w:szCs w:val="24"/>
        </w:rPr>
        <w:t>a presencia de los siguientes elementos:</w:t>
      </w:r>
    </w:p>
    <w:p w:rsidR="00B94166" w:rsidRPr="009A4A33" w:rsidRDefault="00A46F5C" w:rsidP="0095397B">
      <w:pPr>
        <w:pStyle w:val="Prrafodelista"/>
        <w:numPr>
          <w:ilvl w:val="0"/>
          <w:numId w:val="23"/>
        </w:numPr>
        <w:spacing w:before="120" w:after="120" w:line="240" w:lineRule="auto"/>
        <w:contextualSpacing w:val="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P</w:t>
      </w:r>
      <w:r w:rsidR="000140DF" w:rsidRPr="009A4A33">
        <w:rPr>
          <w:rFonts w:ascii="Times New Roman" w:hAnsi="Times New Roman" w:cs="Times New Roman"/>
          <w:i/>
          <w:color w:val="000000" w:themeColor="text1"/>
          <w:sz w:val="24"/>
          <w:szCs w:val="24"/>
        </w:rPr>
        <w:t xml:space="preserve">articipantes </w:t>
      </w:r>
      <w:r w:rsidR="00097303" w:rsidRPr="009A4A33">
        <w:rPr>
          <w:rFonts w:ascii="Times New Roman" w:hAnsi="Times New Roman" w:cs="Times New Roman"/>
          <w:i/>
          <w:color w:val="000000" w:themeColor="text1"/>
          <w:sz w:val="24"/>
          <w:szCs w:val="24"/>
        </w:rPr>
        <w:t xml:space="preserve">en el acuerdo de colaboración </w:t>
      </w:r>
      <w:r w:rsidR="000140DF" w:rsidRPr="009A4A33">
        <w:rPr>
          <w:rFonts w:ascii="Times New Roman" w:hAnsi="Times New Roman" w:cs="Times New Roman"/>
          <w:i/>
          <w:color w:val="000000" w:themeColor="text1"/>
          <w:sz w:val="24"/>
          <w:szCs w:val="24"/>
        </w:rPr>
        <w:t>y sus participaciones en el mercado</w:t>
      </w:r>
      <w:r w:rsidR="009A4A33">
        <w:rPr>
          <w:rFonts w:ascii="Times New Roman" w:hAnsi="Times New Roman" w:cs="Times New Roman"/>
          <w:color w:val="000000" w:themeColor="text1"/>
          <w:sz w:val="24"/>
          <w:szCs w:val="24"/>
        </w:rPr>
        <w:t>:</w:t>
      </w:r>
      <w:r w:rsidR="001A2513" w:rsidRPr="009A4A33">
        <w:rPr>
          <w:rFonts w:ascii="Times New Roman" w:hAnsi="Times New Roman" w:cs="Times New Roman"/>
          <w:i/>
          <w:color w:val="000000" w:themeColor="text1"/>
          <w:sz w:val="24"/>
          <w:szCs w:val="24"/>
        </w:rPr>
        <w:t xml:space="preserve"> </w:t>
      </w:r>
      <w:r w:rsidR="000214F1">
        <w:rPr>
          <w:rFonts w:ascii="Times New Roman" w:hAnsi="Times New Roman" w:cs="Times New Roman"/>
          <w:color w:val="000000" w:themeColor="text1"/>
          <w:sz w:val="24"/>
          <w:szCs w:val="24"/>
        </w:rPr>
        <w:t>Se</w:t>
      </w:r>
      <w:r w:rsidR="001A2513" w:rsidRPr="009A4A33">
        <w:rPr>
          <w:rFonts w:ascii="Times New Roman" w:hAnsi="Times New Roman" w:cs="Times New Roman"/>
          <w:color w:val="000000" w:themeColor="text1"/>
          <w:sz w:val="24"/>
          <w:szCs w:val="24"/>
        </w:rPr>
        <w:t xml:space="preserve"> considerará que entre mayor sea la participación en el mercado de los competidores involucrados, mayor es la probabilidad </w:t>
      </w:r>
      <w:r w:rsidR="000604C8">
        <w:rPr>
          <w:rFonts w:ascii="Times New Roman" w:hAnsi="Times New Roman" w:cs="Times New Roman"/>
          <w:color w:val="000000" w:themeColor="text1"/>
          <w:sz w:val="24"/>
          <w:szCs w:val="24"/>
        </w:rPr>
        <w:t xml:space="preserve">de </w:t>
      </w:r>
      <w:r w:rsidR="001A2513" w:rsidRPr="009A4A33">
        <w:rPr>
          <w:rFonts w:ascii="Times New Roman" w:hAnsi="Times New Roman" w:cs="Times New Roman"/>
          <w:color w:val="000000" w:themeColor="text1"/>
          <w:sz w:val="24"/>
          <w:szCs w:val="24"/>
        </w:rPr>
        <w:t xml:space="preserve">eliminar </w:t>
      </w:r>
      <w:r w:rsidR="00964FB9" w:rsidRPr="009A4A33">
        <w:rPr>
          <w:rFonts w:ascii="Times New Roman" w:hAnsi="Times New Roman" w:cs="Times New Roman"/>
          <w:color w:val="000000" w:themeColor="text1"/>
          <w:sz w:val="24"/>
          <w:szCs w:val="24"/>
        </w:rPr>
        <w:t>los incent</w:t>
      </w:r>
      <w:r w:rsidR="00AC6E0B" w:rsidRPr="009A4A33">
        <w:rPr>
          <w:rFonts w:ascii="Times New Roman" w:hAnsi="Times New Roman" w:cs="Times New Roman"/>
          <w:color w:val="000000" w:themeColor="text1"/>
          <w:sz w:val="24"/>
          <w:szCs w:val="24"/>
        </w:rPr>
        <w:t>i</w:t>
      </w:r>
      <w:r w:rsidR="00964FB9" w:rsidRPr="009A4A33">
        <w:rPr>
          <w:rFonts w:ascii="Times New Roman" w:hAnsi="Times New Roman" w:cs="Times New Roman"/>
          <w:color w:val="000000" w:themeColor="text1"/>
          <w:sz w:val="24"/>
          <w:szCs w:val="24"/>
        </w:rPr>
        <w:t>vos para competir.</w:t>
      </w:r>
    </w:p>
    <w:p w:rsidR="007E6849" w:rsidRPr="009A4A33" w:rsidRDefault="00282A67" w:rsidP="0095397B">
      <w:pPr>
        <w:pStyle w:val="Prrafodelista"/>
        <w:numPr>
          <w:ilvl w:val="0"/>
          <w:numId w:val="23"/>
        </w:numPr>
        <w:spacing w:before="120" w:after="120" w:line="240" w:lineRule="auto"/>
        <w:contextualSpacing w:val="0"/>
        <w:jc w:val="both"/>
        <w:rPr>
          <w:rFonts w:ascii="Times New Roman" w:hAnsi="Times New Roman" w:cs="Times New Roman"/>
          <w:i/>
          <w:color w:val="000000" w:themeColor="text1"/>
          <w:sz w:val="24"/>
          <w:szCs w:val="24"/>
        </w:rPr>
      </w:pPr>
      <w:r w:rsidRPr="009A4A33">
        <w:rPr>
          <w:rFonts w:ascii="Times New Roman" w:hAnsi="Times New Roman" w:cs="Times New Roman"/>
          <w:i/>
          <w:color w:val="000000" w:themeColor="text1"/>
          <w:sz w:val="24"/>
          <w:szCs w:val="24"/>
        </w:rPr>
        <w:t xml:space="preserve">Si el acuerdo entre los </w:t>
      </w:r>
      <w:r w:rsidR="000F7BE5" w:rsidRPr="00B34265">
        <w:rPr>
          <w:rFonts w:ascii="Times New Roman" w:hAnsi="Times New Roman" w:cs="Times New Roman"/>
          <w:i/>
          <w:color w:val="000000" w:themeColor="text1"/>
          <w:sz w:val="24"/>
          <w:szCs w:val="24"/>
        </w:rPr>
        <w:t>Agentes Económicos</w:t>
      </w:r>
      <w:r w:rsidR="000F7BE5" w:rsidRPr="002477D9">
        <w:rPr>
          <w:rFonts w:ascii="Times New Roman" w:hAnsi="Times New Roman" w:cs="Times New Roman"/>
          <w:color w:val="000000" w:themeColor="text1"/>
          <w:sz w:val="24"/>
          <w:szCs w:val="24"/>
        </w:rPr>
        <w:t xml:space="preserve"> </w:t>
      </w:r>
      <w:r w:rsidR="007C1A95" w:rsidRPr="009A4A33">
        <w:rPr>
          <w:rFonts w:ascii="Times New Roman" w:hAnsi="Times New Roman" w:cs="Times New Roman"/>
          <w:i/>
          <w:color w:val="000000" w:themeColor="text1"/>
          <w:sz w:val="24"/>
          <w:szCs w:val="24"/>
        </w:rPr>
        <w:t>competidores invol</w:t>
      </w:r>
      <w:r w:rsidRPr="009A4A33">
        <w:rPr>
          <w:rFonts w:ascii="Times New Roman" w:hAnsi="Times New Roman" w:cs="Times New Roman"/>
          <w:i/>
          <w:color w:val="000000" w:themeColor="text1"/>
          <w:sz w:val="24"/>
          <w:szCs w:val="24"/>
        </w:rPr>
        <w:t xml:space="preserve">ucra </w:t>
      </w:r>
      <w:r w:rsidR="00757403" w:rsidRPr="009A4A33">
        <w:rPr>
          <w:rFonts w:ascii="Times New Roman" w:hAnsi="Times New Roman" w:cs="Times New Roman"/>
          <w:i/>
          <w:color w:val="000000" w:themeColor="text1"/>
          <w:sz w:val="24"/>
          <w:szCs w:val="24"/>
        </w:rPr>
        <w:t xml:space="preserve">la </w:t>
      </w:r>
      <w:r w:rsidR="007C1A95" w:rsidRPr="009A4A33">
        <w:rPr>
          <w:rFonts w:ascii="Times New Roman" w:hAnsi="Times New Roman" w:cs="Times New Roman"/>
          <w:i/>
          <w:color w:val="000000" w:themeColor="text1"/>
          <w:sz w:val="24"/>
          <w:szCs w:val="24"/>
        </w:rPr>
        <w:t>distribución</w:t>
      </w:r>
      <w:r w:rsidR="00757403" w:rsidRPr="009A4A33">
        <w:rPr>
          <w:rFonts w:ascii="Times New Roman" w:hAnsi="Times New Roman" w:cs="Times New Roman"/>
          <w:i/>
          <w:color w:val="000000" w:themeColor="text1"/>
          <w:sz w:val="24"/>
          <w:szCs w:val="24"/>
        </w:rPr>
        <w:t xml:space="preserve"> </w:t>
      </w:r>
      <w:r w:rsidR="007C1A95" w:rsidRPr="009A4A33">
        <w:rPr>
          <w:rFonts w:ascii="Times New Roman" w:hAnsi="Times New Roman" w:cs="Times New Roman"/>
          <w:i/>
          <w:color w:val="000000" w:themeColor="text1"/>
          <w:sz w:val="24"/>
          <w:szCs w:val="24"/>
        </w:rPr>
        <w:t xml:space="preserve">o comercialización </w:t>
      </w:r>
      <w:r w:rsidR="00757403" w:rsidRPr="009A4A33">
        <w:rPr>
          <w:rFonts w:ascii="Times New Roman" w:hAnsi="Times New Roman" w:cs="Times New Roman"/>
          <w:i/>
          <w:color w:val="000000" w:themeColor="text1"/>
          <w:sz w:val="24"/>
          <w:szCs w:val="24"/>
        </w:rPr>
        <w:t>rec</w:t>
      </w:r>
      <w:r w:rsidR="00747FCE" w:rsidRPr="009A4A33">
        <w:rPr>
          <w:rFonts w:ascii="Times New Roman" w:hAnsi="Times New Roman" w:cs="Times New Roman"/>
          <w:i/>
          <w:color w:val="000000" w:themeColor="text1"/>
          <w:sz w:val="24"/>
          <w:szCs w:val="24"/>
        </w:rPr>
        <w:t>í</w:t>
      </w:r>
      <w:r w:rsidR="00757403" w:rsidRPr="009A4A33">
        <w:rPr>
          <w:rFonts w:ascii="Times New Roman" w:hAnsi="Times New Roman" w:cs="Times New Roman"/>
          <w:i/>
          <w:color w:val="000000" w:themeColor="text1"/>
          <w:sz w:val="24"/>
          <w:szCs w:val="24"/>
        </w:rPr>
        <w:t>proca de sus productos, y si lo hacen en zonas geográficas diferentes</w:t>
      </w:r>
      <w:r w:rsidR="009A4A33">
        <w:rPr>
          <w:rFonts w:ascii="Times New Roman" w:hAnsi="Times New Roman" w:cs="Times New Roman"/>
          <w:color w:val="000000" w:themeColor="text1"/>
          <w:sz w:val="24"/>
          <w:szCs w:val="24"/>
        </w:rPr>
        <w:t>: T</w:t>
      </w:r>
      <w:r w:rsidR="00EE7E08" w:rsidRPr="009A4A33">
        <w:rPr>
          <w:rFonts w:ascii="Times New Roman" w:hAnsi="Times New Roman" w:cs="Times New Roman"/>
          <w:color w:val="000000" w:themeColor="text1"/>
          <w:sz w:val="24"/>
          <w:szCs w:val="24"/>
        </w:rPr>
        <w:t xml:space="preserve">oda vez que esto </w:t>
      </w:r>
      <w:r w:rsidR="009A4A33">
        <w:rPr>
          <w:rFonts w:ascii="Times New Roman" w:hAnsi="Times New Roman" w:cs="Times New Roman"/>
          <w:color w:val="000000" w:themeColor="text1"/>
          <w:sz w:val="24"/>
          <w:szCs w:val="24"/>
        </w:rPr>
        <w:t>facilit</w:t>
      </w:r>
      <w:r w:rsidR="00720695">
        <w:rPr>
          <w:rFonts w:ascii="Times New Roman" w:hAnsi="Times New Roman" w:cs="Times New Roman"/>
          <w:color w:val="000000" w:themeColor="text1"/>
          <w:sz w:val="24"/>
          <w:szCs w:val="24"/>
        </w:rPr>
        <w:t>e</w:t>
      </w:r>
      <w:r w:rsidR="009A4A33">
        <w:rPr>
          <w:rFonts w:ascii="Times New Roman" w:hAnsi="Times New Roman" w:cs="Times New Roman"/>
          <w:color w:val="000000" w:themeColor="text1"/>
          <w:sz w:val="24"/>
          <w:szCs w:val="24"/>
        </w:rPr>
        <w:t xml:space="preserve"> la</w:t>
      </w:r>
      <w:r w:rsidR="00964FB9" w:rsidRPr="009A4A33">
        <w:rPr>
          <w:rFonts w:ascii="Times New Roman" w:hAnsi="Times New Roman" w:cs="Times New Roman"/>
          <w:color w:val="000000" w:themeColor="text1"/>
          <w:sz w:val="24"/>
          <w:szCs w:val="24"/>
        </w:rPr>
        <w:t xml:space="preserve"> asignación y distribució</w:t>
      </w:r>
      <w:r w:rsidR="00EE7E08" w:rsidRPr="009A4A33">
        <w:rPr>
          <w:rFonts w:ascii="Times New Roman" w:hAnsi="Times New Roman" w:cs="Times New Roman"/>
          <w:color w:val="000000" w:themeColor="text1"/>
          <w:sz w:val="24"/>
          <w:szCs w:val="24"/>
        </w:rPr>
        <w:t>n de mercados.</w:t>
      </w:r>
    </w:p>
    <w:p w:rsidR="007E6849" w:rsidRPr="009A4A33" w:rsidRDefault="008B5333" w:rsidP="0095397B">
      <w:pPr>
        <w:pStyle w:val="Prrafodelista"/>
        <w:numPr>
          <w:ilvl w:val="0"/>
          <w:numId w:val="23"/>
        </w:numPr>
        <w:spacing w:before="120" w:after="120" w:line="240" w:lineRule="auto"/>
        <w:contextualSpacing w:val="0"/>
        <w:jc w:val="both"/>
        <w:rPr>
          <w:rFonts w:ascii="Times New Roman" w:hAnsi="Times New Roman" w:cs="Times New Roman"/>
          <w:color w:val="000000" w:themeColor="text1"/>
          <w:sz w:val="24"/>
          <w:szCs w:val="24"/>
        </w:rPr>
      </w:pPr>
      <w:r w:rsidRPr="009A4A33">
        <w:rPr>
          <w:rFonts w:ascii="Times New Roman" w:hAnsi="Times New Roman" w:cs="Times New Roman"/>
          <w:i/>
          <w:color w:val="000000" w:themeColor="text1"/>
          <w:sz w:val="24"/>
          <w:szCs w:val="24"/>
        </w:rPr>
        <w:t xml:space="preserve">Si los acuerdos se limitan a la comercialización conjunta o si incluyen otra forma de cooperación entre los </w:t>
      </w:r>
      <w:r w:rsidR="007C1A95" w:rsidRPr="009A4A33">
        <w:rPr>
          <w:rFonts w:ascii="Times New Roman" w:hAnsi="Times New Roman" w:cs="Times New Roman"/>
          <w:i/>
          <w:color w:val="000000" w:themeColor="text1"/>
          <w:sz w:val="24"/>
          <w:szCs w:val="24"/>
        </w:rPr>
        <w:t>agentes competidores entre sí</w:t>
      </w:r>
      <w:r w:rsidR="009A4A33">
        <w:rPr>
          <w:rFonts w:ascii="Times New Roman" w:hAnsi="Times New Roman" w:cs="Times New Roman"/>
          <w:i/>
          <w:color w:val="000000" w:themeColor="text1"/>
          <w:sz w:val="24"/>
          <w:szCs w:val="24"/>
        </w:rPr>
        <w:t>,</w:t>
      </w:r>
      <w:r w:rsidRPr="009A4A33">
        <w:rPr>
          <w:rFonts w:ascii="Times New Roman" w:hAnsi="Times New Roman" w:cs="Times New Roman"/>
          <w:i/>
          <w:color w:val="000000" w:themeColor="text1"/>
          <w:sz w:val="24"/>
          <w:szCs w:val="24"/>
        </w:rPr>
        <w:t xml:space="preserve"> </w:t>
      </w:r>
      <w:r w:rsidR="007C1A95" w:rsidRPr="009A4A33">
        <w:rPr>
          <w:rFonts w:ascii="Times New Roman" w:hAnsi="Times New Roman" w:cs="Times New Roman"/>
          <w:i/>
          <w:color w:val="000000" w:themeColor="text1"/>
          <w:sz w:val="24"/>
          <w:szCs w:val="24"/>
        </w:rPr>
        <w:t xml:space="preserve">ya </w:t>
      </w:r>
      <w:r w:rsidRPr="009A4A33">
        <w:rPr>
          <w:rFonts w:ascii="Times New Roman" w:hAnsi="Times New Roman" w:cs="Times New Roman"/>
          <w:i/>
          <w:color w:val="000000" w:themeColor="text1"/>
          <w:sz w:val="24"/>
          <w:szCs w:val="24"/>
        </w:rPr>
        <w:t>sea</w:t>
      </w:r>
      <w:r w:rsidR="00B67A18" w:rsidRPr="009A4A33">
        <w:rPr>
          <w:rFonts w:ascii="Times New Roman" w:hAnsi="Times New Roman" w:cs="Times New Roman"/>
          <w:i/>
          <w:color w:val="000000" w:themeColor="text1"/>
          <w:sz w:val="24"/>
          <w:szCs w:val="24"/>
        </w:rPr>
        <w:t>n</w:t>
      </w:r>
      <w:r w:rsidRPr="009A4A33">
        <w:rPr>
          <w:rFonts w:ascii="Times New Roman" w:hAnsi="Times New Roman" w:cs="Times New Roman"/>
          <w:i/>
          <w:color w:val="000000" w:themeColor="text1"/>
          <w:sz w:val="24"/>
          <w:szCs w:val="24"/>
        </w:rPr>
        <w:t xml:space="preserve"> </w:t>
      </w:r>
      <w:r w:rsidR="007C1A95" w:rsidRPr="009A4A33">
        <w:rPr>
          <w:rFonts w:ascii="Times New Roman" w:hAnsi="Times New Roman" w:cs="Times New Roman"/>
          <w:i/>
          <w:color w:val="000000" w:themeColor="text1"/>
          <w:sz w:val="24"/>
          <w:szCs w:val="24"/>
        </w:rPr>
        <w:t xml:space="preserve">acuerdos de </w:t>
      </w:r>
      <w:r w:rsidR="00B67A18" w:rsidRPr="009A4A33">
        <w:rPr>
          <w:rFonts w:ascii="Times New Roman" w:hAnsi="Times New Roman" w:cs="Times New Roman"/>
          <w:i/>
          <w:color w:val="000000" w:themeColor="text1"/>
          <w:sz w:val="24"/>
          <w:szCs w:val="24"/>
        </w:rPr>
        <w:t>inv</w:t>
      </w:r>
      <w:r w:rsidR="009A4A33">
        <w:rPr>
          <w:rFonts w:ascii="Times New Roman" w:hAnsi="Times New Roman" w:cs="Times New Roman"/>
          <w:i/>
          <w:color w:val="000000" w:themeColor="text1"/>
          <w:sz w:val="24"/>
          <w:szCs w:val="24"/>
        </w:rPr>
        <w:t>estigación y desarrollo conjunto</w:t>
      </w:r>
      <w:r w:rsidR="00B67A18" w:rsidRPr="009A4A33">
        <w:rPr>
          <w:rFonts w:ascii="Times New Roman" w:hAnsi="Times New Roman" w:cs="Times New Roman"/>
          <w:i/>
          <w:color w:val="000000" w:themeColor="text1"/>
          <w:sz w:val="24"/>
          <w:szCs w:val="24"/>
        </w:rPr>
        <w:t xml:space="preserve">, de </w:t>
      </w:r>
      <w:r w:rsidRPr="009A4A33">
        <w:rPr>
          <w:rFonts w:ascii="Times New Roman" w:hAnsi="Times New Roman" w:cs="Times New Roman"/>
          <w:i/>
          <w:color w:val="000000" w:themeColor="text1"/>
          <w:sz w:val="24"/>
          <w:szCs w:val="24"/>
        </w:rPr>
        <w:t>co-producción</w:t>
      </w:r>
      <w:r w:rsidR="00B67A18" w:rsidRPr="009A4A33">
        <w:rPr>
          <w:rFonts w:ascii="Times New Roman" w:hAnsi="Times New Roman" w:cs="Times New Roman"/>
          <w:i/>
          <w:color w:val="000000" w:themeColor="text1"/>
          <w:sz w:val="24"/>
          <w:szCs w:val="24"/>
        </w:rPr>
        <w:t>,</w:t>
      </w:r>
      <w:r w:rsidRPr="009A4A33">
        <w:rPr>
          <w:rFonts w:ascii="Times New Roman" w:hAnsi="Times New Roman" w:cs="Times New Roman"/>
          <w:i/>
          <w:color w:val="000000" w:themeColor="text1"/>
          <w:sz w:val="24"/>
          <w:szCs w:val="24"/>
        </w:rPr>
        <w:t xml:space="preserve"> o </w:t>
      </w:r>
      <w:r w:rsidR="007C1A95" w:rsidRPr="009A4A33">
        <w:rPr>
          <w:rFonts w:ascii="Times New Roman" w:hAnsi="Times New Roman" w:cs="Times New Roman"/>
          <w:i/>
          <w:color w:val="000000" w:themeColor="text1"/>
          <w:sz w:val="24"/>
          <w:szCs w:val="24"/>
        </w:rPr>
        <w:t xml:space="preserve">de </w:t>
      </w:r>
      <w:r w:rsidRPr="009A4A33">
        <w:rPr>
          <w:rFonts w:ascii="Times New Roman" w:hAnsi="Times New Roman" w:cs="Times New Roman"/>
          <w:i/>
          <w:color w:val="000000" w:themeColor="text1"/>
          <w:sz w:val="24"/>
          <w:szCs w:val="24"/>
        </w:rPr>
        <w:t>compra conjunta</w:t>
      </w:r>
      <w:r w:rsidR="009A4A33">
        <w:rPr>
          <w:rFonts w:ascii="Times New Roman" w:hAnsi="Times New Roman" w:cs="Times New Roman"/>
          <w:color w:val="000000" w:themeColor="text1"/>
          <w:sz w:val="24"/>
          <w:szCs w:val="24"/>
        </w:rPr>
        <w:t>:</w:t>
      </w:r>
      <w:r w:rsidR="00D34364" w:rsidRPr="009A4A33">
        <w:rPr>
          <w:rFonts w:ascii="Times New Roman" w:hAnsi="Times New Roman" w:cs="Times New Roman"/>
          <w:i/>
          <w:color w:val="000000" w:themeColor="text1"/>
          <w:sz w:val="24"/>
          <w:szCs w:val="24"/>
        </w:rPr>
        <w:t xml:space="preserve"> </w:t>
      </w:r>
      <w:r w:rsidR="000214F1">
        <w:rPr>
          <w:rFonts w:ascii="Times New Roman" w:hAnsi="Times New Roman" w:cs="Times New Roman"/>
          <w:color w:val="000000" w:themeColor="text1"/>
          <w:sz w:val="24"/>
          <w:szCs w:val="24"/>
        </w:rPr>
        <w:t>S</w:t>
      </w:r>
      <w:r w:rsidR="00D34364" w:rsidRPr="009A4A33">
        <w:rPr>
          <w:rFonts w:ascii="Times New Roman" w:hAnsi="Times New Roman" w:cs="Times New Roman"/>
          <w:color w:val="000000" w:themeColor="text1"/>
          <w:sz w:val="24"/>
          <w:szCs w:val="24"/>
        </w:rPr>
        <w:t xml:space="preserve">e analizará si el acuerdo incluye una gran cantidad de actividades en </w:t>
      </w:r>
      <w:r w:rsidR="00FC10D8" w:rsidRPr="009A4A33">
        <w:rPr>
          <w:rFonts w:ascii="Times New Roman" w:hAnsi="Times New Roman" w:cs="Times New Roman"/>
          <w:color w:val="000000" w:themeColor="text1"/>
          <w:sz w:val="24"/>
          <w:szCs w:val="24"/>
        </w:rPr>
        <w:t>la venta o distribución, o si só</w:t>
      </w:r>
      <w:r w:rsidR="00D34364" w:rsidRPr="009A4A33">
        <w:rPr>
          <w:rFonts w:ascii="Times New Roman" w:hAnsi="Times New Roman" w:cs="Times New Roman"/>
          <w:color w:val="000000" w:themeColor="text1"/>
          <w:sz w:val="24"/>
          <w:szCs w:val="24"/>
        </w:rPr>
        <w:t>lo se enfoca a un solo aspecto.</w:t>
      </w:r>
    </w:p>
    <w:p w:rsidR="007E6849" w:rsidRPr="009A4A33" w:rsidRDefault="00955945" w:rsidP="0095397B">
      <w:pPr>
        <w:pStyle w:val="Prrafodelista"/>
        <w:numPr>
          <w:ilvl w:val="0"/>
          <w:numId w:val="23"/>
        </w:numPr>
        <w:spacing w:before="120" w:after="120" w:line="240" w:lineRule="auto"/>
        <w:contextualSpacing w:val="0"/>
        <w:jc w:val="both"/>
        <w:rPr>
          <w:rFonts w:ascii="Times New Roman" w:hAnsi="Times New Roman" w:cs="Times New Roman"/>
          <w:color w:val="000000" w:themeColor="text1"/>
          <w:sz w:val="24"/>
          <w:szCs w:val="24"/>
        </w:rPr>
      </w:pPr>
      <w:r w:rsidRPr="009A4A33">
        <w:rPr>
          <w:rFonts w:ascii="Times New Roman" w:hAnsi="Times New Roman" w:cs="Times New Roman"/>
          <w:i/>
          <w:color w:val="000000" w:themeColor="text1"/>
          <w:sz w:val="24"/>
          <w:szCs w:val="24"/>
        </w:rPr>
        <w:t xml:space="preserve">El intercambio de </w:t>
      </w:r>
      <w:r w:rsidR="00B94166" w:rsidRPr="009A4A33">
        <w:rPr>
          <w:rFonts w:ascii="Times New Roman" w:hAnsi="Times New Roman" w:cs="Times New Roman"/>
          <w:i/>
          <w:color w:val="000000" w:themeColor="text1"/>
          <w:sz w:val="24"/>
          <w:szCs w:val="24"/>
        </w:rPr>
        <w:t>información</w:t>
      </w:r>
      <w:r w:rsidRPr="009A4A33">
        <w:rPr>
          <w:rFonts w:ascii="Times New Roman" w:hAnsi="Times New Roman" w:cs="Times New Roman"/>
          <w:i/>
          <w:color w:val="000000" w:themeColor="text1"/>
          <w:sz w:val="24"/>
          <w:szCs w:val="24"/>
        </w:rPr>
        <w:t xml:space="preserve"> realizado para llevar a cabo la </w:t>
      </w:r>
      <w:r w:rsidR="00C8193D" w:rsidRPr="009A4A33">
        <w:rPr>
          <w:rFonts w:ascii="Times New Roman" w:hAnsi="Times New Roman" w:cs="Times New Roman"/>
          <w:i/>
          <w:color w:val="000000" w:themeColor="text1"/>
          <w:sz w:val="24"/>
          <w:szCs w:val="24"/>
        </w:rPr>
        <w:t xml:space="preserve">distribución o </w:t>
      </w:r>
      <w:r w:rsidR="00B94166" w:rsidRPr="009A4A33">
        <w:rPr>
          <w:rFonts w:ascii="Times New Roman" w:hAnsi="Times New Roman" w:cs="Times New Roman"/>
          <w:i/>
          <w:color w:val="000000" w:themeColor="text1"/>
          <w:sz w:val="24"/>
          <w:szCs w:val="24"/>
        </w:rPr>
        <w:t>comercialización</w:t>
      </w:r>
      <w:r w:rsidRPr="009A4A33">
        <w:rPr>
          <w:rFonts w:ascii="Times New Roman" w:hAnsi="Times New Roman" w:cs="Times New Roman"/>
          <w:i/>
          <w:color w:val="000000" w:themeColor="text1"/>
          <w:sz w:val="24"/>
          <w:szCs w:val="24"/>
        </w:rPr>
        <w:t xml:space="preserve"> conjunta</w:t>
      </w:r>
      <w:r w:rsidR="009A4A33" w:rsidRPr="009A4A33">
        <w:rPr>
          <w:rFonts w:ascii="Times New Roman" w:hAnsi="Times New Roman" w:cs="Times New Roman"/>
          <w:i/>
          <w:color w:val="000000" w:themeColor="text1"/>
          <w:sz w:val="24"/>
          <w:szCs w:val="24"/>
        </w:rPr>
        <w:t xml:space="preserve">: </w:t>
      </w:r>
      <w:r w:rsidR="000214F1">
        <w:rPr>
          <w:rFonts w:ascii="Times New Roman" w:hAnsi="Times New Roman" w:cs="Times New Roman"/>
          <w:color w:val="000000" w:themeColor="text1"/>
          <w:sz w:val="24"/>
          <w:szCs w:val="24"/>
        </w:rPr>
        <w:t>D</w:t>
      </w:r>
      <w:r w:rsidR="00F12E48" w:rsidRPr="009A4A33">
        <w:rPr>
          <w:rFonts w:ascii="Times New Roman" w:hAnsi="Times New Roman" w:cs="Times New Roman"/>
          <w:color w:val="000000" w:themeColor="text1"/>
          <w:sz w:val="24"/>
          <w:szCs w:val="24"/>
        </w:rPr>
        <w:t xml:space="preserve">eberá ser el </w:t>
      </w:r>
      <w:r w:rsidR="00B94166" w:rsidRPr="009A4A33">
        <w:rPr>
          <w:rFonts w:ascii="Times New Roman" w:hAnsi="Times New Roman" w:cs="Times New Roman"/>
          <w:color w:val="000000" w:themeColor="text1"/>
          <w:sz w:val="24"/>
          <w:szCs w:val="24"/>
        </w:rPr>
        <w:t>estrictamente</w:t>
      </w:r>
      <w:r w:rsidR="00F12E48" w:rsidRPr="009A4A33">
        <w:rPr>
          <w:rFonts w:ascii="Times New Roman" w:hAnsi="Times New Roman" w:cs="Times New Roman"/>
          <w:color w:val="000000" w:themeColor="text1"/>
          <w:sz w:val="24"/>
          <w:szCs w:val="24"/>
        </w:rPr>
        <w:t xml:space="preserve"> necesario y </w:t>
      </w:r>
      <w:r w:rsidR="00B94166" w:rsidRPr="009A4A33">
        <w:rPr>
          <w:rFonts w:ascii="Times New Roman" w:hAnsi="Times New Roman" w:cs="Times New Roman"/>
          <w:color w:val="000000" w:themeColor="text1"/>
          <w:sz w:val="24"/>
          <w:szCs w:val="24"/>
        </w:rPr>
        <w:t>proporcional</w:t>
      </w:r>
      <w:r w:rsidR="00F12E48" w:rsidRPr="009A4A33">
        <w:rPr>
          <w:rFonts w:ascii="Times New Roman" w:hAnsi="Times New Roman" w:cs="Times New Roman"/>
          <w:color w:val="000000" w:themeColor="text1"/>
          <w:sz w:val="24"/>
          <w:szCs w:val="24"/>
        </w:rPr>
        <w:t xml:space="preserve"> para la </w:t>
      </w:r>
      <w:r w:rsidR="00B94166" w:rsidRPr="009A4A33">
        <w:rPr>
          <w:rFonts w:ascii="Times New Roman" w:hAnsi="Times New Roman" w:cs="Times New Roman"/>
          <w:color w:val="000000" w:themeColor="text1"/>
          <w:sz w:val="24"/>
          <w:szCs w:val="24"/>
        </w:rPr>
        <w:t>distribución</w:t>
      </w:r>
      <w:r w:rsidR="00F12E48" w:rsidRPr="009A4A33">
        <w:rPr>
          <w:rFonts w:ascii="Times New Roman" w:hAnsi="Times New Roman" w:cs="Times New Roman"/>
          <w:color w:val="000000" w:themeColor="text1"/>
          <w:sz w:val="24"/>
          <w:szCs w:val="24"/>
        </w:rPr>
        <w:t xml:space="preserve">, </w:t>
      </w:r>
      <w:r w:rsidR="00396CBA" w:rsidRPr="009A4A33">
        <w:rPr>
          <w:rFonts w:ascii="Times New Roman" w:hAnsi="Times New Roman" w:cs="Times New Roman"/>
          <w:color w:val="000000" w:themeColor="text1"/>
          <w:sz w:val="24"/>
          <w:szCs w:val="24"/>
        </w:rPr>
        <w:t>y,</w:t>
      </w:r>
      <w:r w:rsidR="00F12E48" w:rsidRPr="009A4A33">
        <w:rPr>
          <w:rFonts w:ascii="Times New Roman" w:hAnsi="Times New Roman" w:cs="Times New Roman"/>
          <w:color w:val="000000" w:themeColor="text1"/>
          <w:sz w:val="24"/>
          <w:szCs w:val="24"/>
        </w:rPr>
        <w:t xml:space="preserve"> por tanto</w:t>
      </w:r>
      <w:r w:rsidR="00720695">
        <w:rPr>
          <w:rFonts w:ascii="Times New Roman" w:hAnsi="Times New Roman" w:cs="Times New Roman"/>
          <w:color w:val="000000" w:themeColor="text1"/>
          <w:sz w:val="24"/>
          <w:szCs w:val="24"/>
        </w:rPr>
        <w:t>,</w:t>
      </w:r>
      <w:r w:rsidR="00F12E48" w:rsidRPr="009A4A33">
        <w:rPr>
          <w:rFonts w:ascii="Times New Roman" w:hAnsi="Times New Roman" w:cs="Times New Roman"/>
          <w:color w:val="000000" w:themeColor="text1"/>
          <w:sz w:val="24"/>
          <w:szCs w:val="24"/>
        </w:rPr>
        <w:t xml:space="preserve"> la información intercambiada no trasciende a</w:t>
      </w:r>
      <w:r w:rsidR="005A0A50">
        <w:rPr>
          <w:rFonts w:ascii="Times New Roman" w:hAnsi="Times New Roman" w:cs="Times New Roman"/>
          <w:color w:val="000000" w:themeColor="text1"/>
          <w:sz w:val="24"/>
          <w:szCs w:val="24"/>
        </w:rPr>
        <w:t xml:space="preserve"> su naturaleza</w:t>
      </w:r>
      <w:r w:rsidR="00F12E48" w:rsidRPr="009A4A33">
        <w:rPr>
          <w:rFonts w:ascii="Times New Roman" w:hAnsi="Times New Roman" w:cs="Times New Roman"/>
          <w:color w:val="000000" w:themeColor="text1"/>
          <w:sz w:val="24"/>
          <w:szCs w:val="24"/>
        </w:rPr>
        <w:t xml:space="preserve">, </w:t>
      </w:r>
      <w:r w:rsidR="00B94166" w:rsidRPr="009A4A33">
        <w:rPr>
          <w:rFonts w:ascii="Times New Roman" w:hAnsi="Times New Roman" w:cs="Times New Roman"/>
          <w:color w:val="000000" w:themeColor="text1"/>
          <w:sz w:val="24"/>
          <w:szCs w:val="24"/>
        </w:rPr>
        <w:t>temporalidad</w:t>
      </w:r>
      <w:r w:rsidR="00F12E48" w:rsidRPr="009A4A33">
        <w:rPr>
          <w:rFonts w:ascii="Times New Roman" w:hAnsi="Times New Roman" w:cs="Times New Roman"/>
          <w:color w:val="000000" w:themeColor="text1"/>
          <w:sz w:val="24"/>
          <w:szCs w:val="24"/>
        </w:rPr>
        <w:t xml:space="preserve"> y alcance del acuerdo de cooperación. </w:t>
      </w:r>
      <w:r w:rsidRPr="009A4A33">
        <w:rPr>
          <w:rFonts w:ascii="Times New Roman" w:hAnsi="Times New Roman" w:cs="Times New Roman"/>
          <w:color w:val="000000" w:themeColor="text1"/>
          <w:sz w:val="24"/>
          <w:szCs w:val="24"/>
        </w:rPr>
        <w:t>Para estos efectos, deberá atenderse a lo dispuesto en la Guía para el Intercambio de Información entre Agentes Económicos.</w:t>
      </w:r>
    </w:p>
    <w:p w:rsidR="00B74571" w:rsidRDefault="00F96A54" w:rsidP="0095397B">
      <w:pPr>
        <w:pStyle w:val="Prrafodelista"/>
        <w:numPr>
          <w:ilvl w:val="0"/>
          <w:numId w:val="23"/>
        </w:numPr>
        <w:spacing w:before="120" w:after="120" w:line="240" w:lineRule="auto"/>
        <w:contextualSpacing w:val="0"/>
        <w:jc w:val="both"/>
        <w:rPr>
          <w:rFonts w:ascii="Times New Roman" w:hAnsi="Times New Roman" w:cs="Times New Roman"/>
          <w:color w:val="000000" w:themeColor="text1"/>
          <w:sz w:val="24"/>
          <w:szCs w:val="24"/>
        </w:rPr>
      </w:pPr>
      <w:r w:rsidRPr="009A4A33">
        <w:rPr>
          <w:rFonts w:ascii="Times New Roman" w:hAnsi="Times New Roman" w:cs="Times New Roman"/>
          <w:i/>
          <w:color w:val="000000" w:themeColor="text1"/>
          <w:sz w:val="24"/>
          <w:szCs w:val="24"/>
        </w:rPr>
        <w:t xml:space="preserve">La necesidad o </w:t>
      </w:r>
      <w:r w:rsidR="00834934" w:rsidRPr="009A4A33">
        <w:rPr>
          <w:rFonts w:ascii="Times New Roman" w:hAnsi="Times New Roman" w:cs="Times New Roman"/>
          <w:i/>
          <w:color w:val="000000" w:themeColor="text1"/>
          <w:sz w:val="24"/>
          <w:szCs w:val="24"/>
        </w:rPr>
        <w:t>el carácter indispensable del acuerdo</w:t>
      </w:r>
      <w:r w:rsidR="009A4A33">
        <w:rPr>
          <w:rFonts w:ascii="Times New Roman" w:hAnsi="Times New Roman" w:cs="Times New Roman"/>
          <w:color w:val="000000" w:themeColor="text1"/>
          <w:sz w:val="24"/>
          <w:szCs w:val="24"/>
        </w:rPr>
        <w:t xml:space="preserve">: </w:t>
      </w:r>
      <w:r w:rsidR="00A46F5C">
        <w:rPr>
          <w:rFonts w:ascii="Times New Roman" w:hAnsi="Times New Roman" w:cs="Times New Roman"/>
          <w:color w:val="000000" w:themeColor="text1"/>
          <w:sz w:val="24"/>
          <w:szCs w:val="24"/>
        </w:rPr>
        <w:t xml:space="preserve">Se tomará en cuenta si el acuerdo facilitó la introducción de un producto en un nuevo mercado, o permitió la disminución en el precio al consumidor derivado de menores precios de distribución, los cuales no hubieran sido posibles en ausencia del acuerdo de comercialización conjunta. </w:t>
      </w:r>
      <w:r w:rsidRPr="009A4A33">
        <w:rPr>
          <w:rFonts w:ascii="Times New Roman" w:hAnsi="Times New Roman" w:cs="Times New Roman"/>
          <w:color w:val="000000" w:themeColor="text1"/>
          <w:sz w:val="24"/>
          <w:szCs w:val="24"/>
        </w:rPr>
        <w:t xml:space="preserve"> </w:t>
      </w:r>
    </w:p>
    <w:p w:rsidR="00CA528A" w:rsidRPr="00B34265" w:rsidRDefault="00CA528A" w:rsidP="00B34265">
      <w:pPr>
        <w:spacing w:before="120" w:after="120" w:line="240" w:lineRule="auto"/>
        <w:jc w:val="both"/>
        <w:rPr>
          <w:rFonts w:ascii="Times New Roman" w:hAnsi="Times New Roman" w:cs="Times New Roman"/>
          <w:color w:val="000000" w:themeColor="text1"/>
          <w:sz w:val="24"/>
          <w:szCs w:val="24"/>
        </w:rPr>
      </w:pPr>
      <w:r w:rsidRPr="00AE2271">
        <w:rPr>
          <w:noProof/>
          <w:highlight w:val="yellow"/>
          <w:lang w:eastAsia="es-MX"/>
        </w:rPr>
        <mc:AlternateContent>
          <mc:Choice Requires="wps">
            <w:drawing>
              <wp:anchor distT="0" distB="0" distL="114300" distR="114300" simplePos="0" relativeHeight="251669504" behindDoc="0" locked="0" layoutInCell="1" allowOverlap="1" wp14:anchorId="3EFD3DFC" wp14:editId="143FB515">
                <wp:simplePos x="0" y="0"/>
                <wp:positionH relativeFrom="margin">
                  <wp:align>left</wp:align>
                </wp:positionH>
                <wp:positionV relativeFrom="paragraph">
                  <wp:posOffset>252095</wp:posOffset>
                </wp:positionV>
                <wp:extent cx="5767705" cy="3848100"/>
                <wp:effectExtent l="0" t="0" r="4445" b="0"/>
                <wp:wrapSquare wrapText="bothSides"/>
                <wp:docPr id="6" name="Cuadro de texto 6"/>
                <wp:cNvGraphicFramePr/>
                <a:graphic xmlns:a="http://schemas.openxmlformats.org/drawingml/2006/main">
                  <a:graphicData uri="http://schemas.microsoft.com/office/word/2010/wordprocessingShape">
                    <wps:wsp>
                      <wps:cNvSpPr txBox="1"/>
                      <wps:spPr>
                        <a:xfrm>
                          <a:off x="0" y="0"/>
                          <a:ext cx="5767705" cy="3848100"/>
                        </a:xfrm>
                        <a:prstGeom prst="rect">
                          <a:avLst/>
                        </a:prstGeom>
                        <a:solidFill>
                          <a:schemeClr val="bg1">
                            <a:lumMod val="9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rsidR="00C703B2" w:rsidRDefault="00C703B2" w:rsidP="00E77743">
                            <w:pPr>
                              <w:jc w:val="both"/>
                              <w:rPr>
                                <w:rFonts w:ascii="Times New Roman" w:eastAsia="Times New Roman" w:hAnsi="Times New Roman" w:cs="Times New Roman"/>
                                <w:i/>
                                <w:sz w:val="23"/>
                                <w:szCs w:val="23"/>
                              </w:rPr>
                            </w:pPr>
                            <w:r w:rsidRPr="00AA2E5D">
                              <w:rPr>
                                <w:rFonts w:ascii="Times New Roman" w:eastAsia="Times New Roman" w:hAnsi="Times New Roman" w:cs="Times New Roman"/>
                                <w:b/>
                                <w:sz w:val="23"/>
                                <w:szCs w:val="23"/>
                              </w:rPr>
                              <w:t xml:space="preserve"> </w:t>
                            </w:r>
                            <w:r w:rsidRPr="002A0C32">
                              <w:rPr>
                                <w:rFonts w:ascii="Times New Roman" w:eastAsia="Times New Roman" w:hAnsi="Times New Roman" w:cs="Times New Roman"/>
                                <w:b/>
                                <w:sz w:val="23"/>
                                <w:szCs w:val="23"/>
                              </w:rPr>
                              <w:t>Ejemplo</w:t>
                            </w:r>
                            <w:r>
                              <w:rPr>
                                <w:rFonts w:ascii="Times New Roman" w:eastAsia="Times New Roman" w:hAnsi="Times New Roman" w:cs="Times New Roman"/>
                                <w:i/>
                                <w:sz w:val="23"/>
                                <w:szCs w:val="23"/>
                              </w:rPr>
                              <w:t xml:space="preserve"> </w:t>
                            </w:r>
                          </w:p>
                          <w:p w:rsidR="00C703B2" w:rsidRPr="002A0C32" w:rsidRDefault="00C703B2" w:rsidP="00E77743">
                            <w:pPr>
                              <w:jc w:val="both"/>
                              <w:rPr>
                                <w:rFonts w:ascii="Times New Roman" w:eastAsia="Times New Roman" w:hAnsi="Times New Roman" w:cs="Times New Roman"/>
                                <w:b/>
                                <w:i/>
                                <w:sz w:val="23"/>
                                <w:szCs w:val="23"/>
                              </w:rPr>
                            </w:pPr>
                            <w:r>
                              <w:rPr>
                                <w:rFonts w:ascii="Times New Roman" w:eastAsia="Times New Roman" w:hAnsi="Times New Roman" w:cs="Times New Roman"/>
                                <w:b/>
                                <w:i/>
                                <w:sz w:val="23"/>
                                <w:szCs w:val="23"/>
                              </w:rPr>
                              <w:t>Acuerdos de mercadeo o comercialización</w:t>
                            </w:r>
                            <w:r w:rsidRPr="002A0C32">
                              <w:rPr>
                                <w:rFonts w:ascii="Times New Roman" w:eastAsia="Times New Roman" w:hAnsi="Times New Roman" w:cs="Times New Roman"/>
                                <w:b/>
                                <w:i/>
                                <w:sz w:val="23"/>
                                <w:szCs w:val="23"/>
                              </w:rPr>
                              <w:t>:</w:t>
                            </w:r>
                          </w:p>
                          <w:p w:rsidR="00C703B2" w:rsidRPr="00CE4BC7" w:rsidRDefault="00C703B2" w:rsidP="00E77743">
                            <w:pPr>
                              <w:widowControl w:val="0"/>
                              <w:autoSpaceDE w:val="0"/>
                              <w:autoSpaceDN w:val="0"/>
                              <w:adjustRightInd w:val="0"/>
                              <w:spacing w:after="240"/>
                              <w:jc w:val="both"/>
                              <w:rPr>
                                <w:rFonts w:ascii="Times New Roman" w:hAnsi="Times New Roman" w:cs="Times New Roman"/>
                                <w:i/>
                                <w:sz w:val="23"/>
                                <w:szCs w:val="23"/>
                              </w:rPr>
                            </w:pPr>
                            <w:r>
                              <w:rPr>
                                <w:rFonts w:ascii="Times New Roman" w:hAnsi="Times New Roman" w:cs="Times New Roman"/>
                                <w:i/>
                                <w:sz w:val="23"/>
                                <w:szCs w:val="23"/>
                              </w:rPr>
                              <w:t xml:space="preserve">Cuatro florerías de una misma ciudad acuerdan crear un mecanismo de mercadeo y comercialización conjunta para la venta y envío de flores, haciendo pedidos por internet. </w:t>
                            </w:r>
                          </w:p>
                          <w:p w:rsidR="00C703B2" w:rsidRDefault="00C703B2" w:rsidP="00E77743">
                            <w:pPr>
                              <w:widowControl w:val="0"/>
                              <w:autoSpaceDE w:val="0"/>
                              <w:autoSpaceDN w:val="0"/>
                              <w:adjustRightInd w:val="0"/>
                              <w:spacing w:after="240"/>
                              <w:jc w:val="both"/>
                              <w:rPr>
                                <w:rFonts w:ascii="Times New Roman" w:hAnsi="Times New Roman" w:cs="Times New Roman"/>
                                <w:b/>
                                <w:i/>
                                <w:sz w:val="23"/>
                                <w:szCs w:val="23"/>
                              </w:rPr>
                            </w:pPr>
                            <w:r>
                              <w:rPr>
                                <w:rFonts w:ascii="Times New Roman" w:hAnsi="Times New Roman" w:cs="Times New Roman"/>
                                <w:b/>
                                <w:i/>
                                <w:sz w:val="23"/>
                                <w:szCs w:val="23"/>
                              </w:rPr>
                              <w:t>Escenario con mayor riesgo de efectos colusorios</w:t>
                            </w:r>
                          </w:p>
                          <w:p w:rsidR="00C703B2" w:rsidRPr="00E16002" w:rsidRDefault="00C703B2" w:rsidP="00E77743">
                            <w:pPr>
                              <w:jc w:val="both"/>
                              <w:rPr>
                                <w:rFonts w:ascii="Times New Roman" w:eastAsia="Times New Roman" w:hAnsi="Times New Roman" w:cs="Times New Roman"/>
                                <w:i/>
                                <w:sz w:val="23"/>
                                <w:szCs w:val="23"/>
                              </w:rPr>
                            </w:pPr>
                            <w:r>
                              <w:rPr>
                                <w:rFonts w:ascii="Times New Roman" w:eastAsia="Times New Roman" w:hAnsi="Times New Roman" w:cs="Times New Roman"/>
                                <w:i/>
                                <w:sz w:val="23"/>
                                <w:szCs w:val="23"/>
                              </w:rPr>
                              <w:t>Las florerías cuentan con una alta participación en el mercado. El acuerdo de comercialización conjunta también incluye la compra conjunta de los principales insumos de las florerías. En el marco del acuerdo de comercialización, se intercambia información referente a ventas, costos y proyecciones futuras de cada empresa.</w:t>
                            </w:r>
                          </w:p>
                          <w:p w:rsidR="00C703B2" w:rsidRPr="00B2148A" w:rsidRDefault="00C703B2" w:rsidP="00E77743">
                            <w:pPr>
                              <w:widowControl w:val="0"/>
                              <w:autoSpaceDE w:val="0"/>
                              <w:autoSpaceDN w:val="0"/>
                              <w:adjustRightInd w:val="0"/>
                              <w:spacing w:after="240"/>
                              <w:jc w:val="both"/>
                              <w:rPr>
                                <w:rFonts w:ascii="Times New Roman" w:hAnsi="Times New Roman" w:cs="Times New Roman"/>
                                <w:b/>
                                <w:i/>
                                <w:sz w:val="23"/>
                                <w:szCs w:val="23"/>
                              </w:rPr>
                            </w:pPr>
                            <w:r>
                              <w:rPr>
                                <w:rFonts w:ascii="Times New Roman" w:hAnsi="Times New Roman" w:cs="Times New Roman"/>
                                <w:b/>
                                <w:i/>
                                <w:sz w:val="23"/>
                                <w:szCs w:val="23"/>
                              </w:rPr>
                              <w:t>Escenario con menor riesgo de efectos colusorios</w:t>
                            </w:r>
                          </w:p>
                          <w:p w:rsidR="00C703B2" w:rsidRPr="00517086" w:rsidRDefault="00C703B2" w:rsidP="00E16F0B">
                            <w:pPr>
                              <w:jc w:val="both"/>
                              <w:rPr>
                                <w:rFonts w:ascii="Times New Roman" w:hAnsi="Times New Roman"/>
                                <w:i/>
                                <w:sz w:val="23"/>
                              </w:rPr>
                            </w:pPr>
                            <w:r>
                              <w:rPr>
                                <w:rFonts w:ascii="Times New Roman" w:hAnsi="Times New Roman" w:cs="Times New Roman"/>
                                <w:i/>
                                <w:sz w:val="23"/>
                                <w:szCs w:val="23"/>
                              </w:rPr>
                              <w:t xml:space="preserve">Las cuatro florerías cuentan con una baja participación en el mercado, y la comercialización conjunta solo se limita a las ventas por internet, por lo que continúan comercializando sus productos de manera independiente a través decanales tradicionales. Asimismo, la información que intercambian con motivo del acuerdo de mercadeo y comercialización conjunta, se apega a las mejores prácticas, </w:t>
                            </w:r>
                            <w:r>
                              <w:rPr>
                                <w:rFonts w:ascii="Times New Roman" w:eastAsia="Times New Roman" w:hAnsi="Times New Roman" w:cs="Times New Roman"/>
                                <w:i/>
                                <w:sz w:val="23"/>
                                <w:szCs w:val="23"/>
                              </w:rPr>
                              <w:t xml:space="preserve">conforme a </w:t>
                            </w:r>
                            <w:r w:rsidRPr="007C2428">
                              <w:rPr>
                                <w:rFonts w:ascii="Times New Roman" w:eastAsia="Times New Roman" w:hAnsi="Times New Roman" w:cs="Times New Roman"/>
                                <w:i/>
                                <w:sz w:val="23"/>
                                <w:szCs w:val="23"/>
                              </w:rPr>
                              <w:t>la Guía para el Intercambio de Información entre Agentes Económicos</w:t>
                            </w:r>
                            <w:r>
                              <w:rPr>
                                <w:rFonts w:ascii="Times New Roman" w:eastAsia="Times New Roman" w:hAnsi="Times New Roman" w:cs="Times New Roman"/>
                                <w:i/>
                                <w:sz w:val="23"/>
                                <w:szCs w:val="23"/>
                              </w:rPr>
                              <w:t>.</w:t>
                            </w:r>
                            <w:r>
                              <w:rPr>
                                <w:rFonts w:ascii="Times New Roman" w:hAnsi="Times New Roman" w:cs="Times New Roman"/>
                                <w:i/>
                                <w:sz w:val="23"/>
                                <w:szCs w:val="23"/>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D3DFC" id="Cuadro de texto 6" o:spid="_x0000_s1030" type="#_x0000_t202" style="position:absolute;left:0;text-align:left;margin-left:0;margin-top:19.85pt;width:454.15pt;height:303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" fillcolor="#f2f2f2 [3052]" stroked="f">
                <v:textbox>
                  <w:txbxContent>
                    <w:p w:rsidR="00C703B2" w:rsidRDefault="00C703B2" w:rsidP="00E77743">
                      <w:pPr>
                        <w:jc w:val="both"/>
                        <w:rPr>
                          <w:rFonts w:ascii="Times New Roman" w:eastAsia="Times New Roman" w:hAnsi="Times New Roman" w:cs="Times New Roman"/>
                          <w:i/>
                          <w:sz w:val="23"/>
                          <w:szCs w:val="23"/>
                        </w:rPr>
                      </w:pPr>
                      <w:r w:rsidRPr="00AA2E5D">
                        <w:rPr>
                          <w:rFonts w:ascii="Times New Roman" w:eastAsia="Times New Roman" w:hAnsi="Times New Roman" w:cs="Times New Roman"/>
                          <w:b/>
                          <w:sz w:val="23"/>
                          <w:szCs w:val="23"/>
                        </w:rPr>
                        <w:t xml:space="preserve"> </w:t>
                      </w:r>
                      <w:r w:rsidRPr="002A0C32">
                        <w:rPr>
                          <w:rFonts w:ascii="Times New Roman" w:eastAsia="Times New Roman" w:hAnsi="Times New Roman" w:cs="Times New Roman"/>
                          <w:b/>
                          <w:sz w:val="23"/>
                          <w:szCs w:val="23"/>
                        </w:rPr>
                        <w:t>Ejemplo</w:t>
                      </w:r>
                      <w:r>
                        <w:rPr>
                          <w:rFonts w:ascii="Times New Roman" w:eastAsia="Times New Roman" w:hAnsi="Times New Roman" w:cs="Times New Roman"/>
                          <w:i/>
                          <w:sz w:val="23"/>
                          <w:szCs w:val="23"/>
                        </w:rPr>
                        <w:t xml:space="preserve"> </w:t>
                      </w:r>
                    </w:p>
                    <w:p w:rsidR="00C703B2" w:rsidRPr="002A0C32" w:rsidRDefault="00C703B2" w:rsidP="00E77743">
                      <w:pPr>
                        <w:jc w:val="both"/>
                        <w:rPr>
                          <w:rFonts w:ascii="Times New Roman" w:eastAsia="Times New Roman" w:hAnsi="Times New Roman" w:cs="Times New Roman"/>
                          <w:b/>
                          <w:i/>
                          <w:sz w:val="23"/>
                          <w:szCs w:val="23"/>
                        </w:rPr>
                      </w:pPr>
                      <w:r>
                        <w:rPr>
                          <w:rFonts w:ascii="Times New Roman" w:eastAsia="Times New Roman" w:hAnsi="Times New Roman" w:cs="Times New Roman"/>
                          <w:b/>
                          <w:i/>
                          <w:sz w:val="23"/>
                          <w:szCs w:val="23"/>
                        </w:rPr>
                        <w:t>Acuerdos de mercadeo o comercialización</w:t>
                      </w:r>
                      <w:r w:rsidRPr="002A0C32">
                        <w:rPr>
                          <w:rFonts w:ascii="Times New Roman" w:eastAsia="Times New Roman" w:hAnsi="Times New Roman" w:cs="Times New Roman"/>
                          <w:b/>
                          <w:i/>
                          <w:sz w:val="23"/>
                          <w:szCs w:val="23"/>
                        </w:rPr>
                        <w:t>:</w:t>
                      </w:r>
                    </w:p>
                    <w:p w:rsidR="00C703B2" w:rsidRPr="00CE4BC7" w:rsidRDefault="00C703B2" w:rsidP="00E77743">
                      <w:pPr>
                        <w:widowControl w:val="0"/>
                        <w:autoSpaceDE w:val="0"/>
                        <w:autoSpaceDN w:val="0"/>
                        <w:adjustRightInd w:val="0"/>
                        <w:spacing w:after="240"/>
                        <w:jc w:val="both"/>
                        <w:rPr>
                          <w:rFonts w:ascii="Times New Roman" w:hAnsi="Times New Roman" w:cs="Times New Roman"/>
                          <w:i/>
                          <w:sz w:val="23"/>
                          <w:szCs w:val="23"/>
                        </w:rPr>
                      </w:pPr>
                      <w:r>
                        <w:rPr>
                          <w:rFonts w:ascii="Times New Roman" w:hAnsi="Times New Roman" w:cs="Times New Roman"/>
                          <w:i/>
                          <w:sz w:val="23"/>
                          <w:szCs w:val="23"/>
                        </w:rPr>
                        <w:t xml:space="preserve">Cuatro florerías de una misma ciudad acuerdan crear un mecanismo de mercadeo y comercialización conjunta para la venta y envío de flores, haciendo pedidos por internet. </w:t>
                      </w:r>
                    </w:p>
                    <w:p w:rsidR="00C703B2" w:rsidRDefault="00C703B2" w:rsidP="00E77743">
                      <w:pPr>
                        <w:widowControl w:val="0"/>
                        <w:autoSpaceDE w:val="0"/>
                        <w:autoSpaceDN w:val="0"/>
                        <w:adjustRightInd w:val="0"/>
                        <w:spacing w:after="240"/>
                        <w:jc w:val="both"/>
                        <w:rPr>
                          <w:rFonts w:ascii="Times New Roman" w:hAnsi="Times New Roman" w:cs="Times New Roman"/>
                          <w:b/>
                          <w:i/>
                          <w:sz w:val="23"/>
                          <w:szCs w:val="23"/>
                        </w:rPr>
                      </w:pPr>
                      <w:r>
                        <w:rPr>
                          <w:rFonts w:ascii="Times New Roman" w:hAnsi="Times New Roman" w:cs="Times New Roman"/>
                          <w:b/>
                          <w:i/>
                          <w:sz w:val="23"/>
                          <w:szCs w:val="23"/>
                        </w:rPr>
                        <w:t>Escenario con mayor riesgo de efectos colusorios</w:t>
                      </w:r>
                    </w:p>
                    <w:p w:rsidR="00C703B2" w:rsidRPr="00E16002" w:rsidRDefault="00C703B2" w:rsidP="00E77743">
                      <w:pPr>
                        <w:jc w:val="both"/>
                        <w:rPr>
                          <w:rFonts w:ascii="Times New Roman" w:eastAsia="Times New Roman" w:hAnsi="Times New Roman" w:cs="Times New Roman"/>
                          <w:i/>
                          <w:sz w:val="23"/>
                          <w:szCs w:val="23"/>
                        </w:rPr>
                      </w:pPr>
                      <w:r>
                        <w:rPr>
                          <w:rFonts w:ascii="Times New Roman" w:eastAsia="Times New Roman" w:hAnsi="Times New Roman" w:cs="Times New Roman"/>
                          <w:i/>
                          <w:sz w:val="23"/>
                          <w:szCs w:val="23"/>
                        </w:rPr>
                        <w:t>Las florerías cuentan con una alta participación en el mercado. El acuerdo de comercialización conjunta también incluye la compra conjunta de los principales insumos de las florerías. En el marco del acuerdo de comercialización, se intercambia información referente a ventas, costos y proyecciones futuras de cada empresa.</w:t>
                      </w:r>
                    </w:p>
                    <w:p w:rsidR="00C703B2" w:rsidRPr="00B2148A" w:rsidRDefault="00C703B2" w:rsidP="00E77743">
                      <w:pPr>
                        <w:widowControl w:val="0"/>
                        <w:autoSpaceDE w:val="0"/>
                        <w:autoSpaceDN w:val="0"/>
                        <w:adjustRightInd w:val="0"/>
                        <w:spacing w:after="240"/>
                        <w:jc w:val="both"/>
                        <w:rPr>
                          <w:rFonts w:ascii="Times New Roman" w:hAnsi="Times New Roman" w:cs="Times New Roman"/>
                          <w:b/>
                          <w:i/>
                          <w:sz w:val="23"/>
                          <w:szCs w:val="23"/>
                        </w:rPr>
                      </w:pPr>
                      <w:r>
                        <w:rPr>
                          <w:rFonts w:ascii="Times New Roman" w:hAnsi="Times New Roman" w:cs="Times New Roman"/>
                          <w:b/>
                          <w:i/>
                          <w:sz w:val="23"/>
                          <w:szCs w:val="23"/>
                        </w:rPr>
                        <w:t>Escenario con menor riesgo de efectos colusorios</w:t>
                      </w:r>
                    </w:p>
                    <w:p w:rsidR="00C703B2" w:rsidRPr="00517086" w:rsidRDefault="00C703B2" w:rsidP="00E16F0B">
                      <w:pPr>
                        <w:jc w:val="both"/>
                        <w:rPr>
                          <w:rFonts w:ascii="Times New Roman" w:hAnsi="Times New Roman"/>
                          <w:i/>
                          <w:sz w:val="23"/>
                        </w:rPr>
                      </w:pPr>
                      <w:r>
                        <w:rPr>
                          <w:rFonts w:ascii="Times New Roman" w:hAnsi="Times New Roman" w:cs="Times New Roman"/>
                          <w:i/>
                          <w:sz w:val="23"/>
                          <w:szCs w:val="23"/>
                        </w:rPr>
                        <w:t xml:space="preserve">Las cuatro florerías cuentan con una baja participación en el mercado, y la comercialización conjunta solo se limita a las ventas por internet, por lo que continúan comercializando sus productos de manera independiente a través decanales tradicionales. Asimismo, la información que intercambian con motivo del acuerdo de mercadeo y comercialización conjunta, se apega a las mejores prácticas, </w:t>
                      </w:r>
                      <w:r>
                        <w:rPr>
                          <w:rFonts w:ascii="Times New Roman" w:eastAsia="Times New Roman" w:hAnsi="Times New Roman" w:cs="Times New Roman"/>
                          <w:i/>
                          <w:sz w:val="23"/>
                          <w:szCs w:val="23"/>
                        </w:rPr>
                        <w:t xml:space="preserve">conforme a </w:t>
                      </w:r>
                      <w:r w:rsidRPr="007C2428">
                        <w:rPr>
                          <w:rFonts w:ascii="Times New Roman" w:eastAsia="Times New Roman" w:hAnsi="Times New Roman" w:cs="Times New Roman"/>
                          <w:i/>
                          <w:sz w:val="23"/>
                          <w:szCs w:val="23"/>
                        </w:rPr>
                        <w:t>la Guía para el Intercambio de Información entre Agentes Económicos</w:t>
                      </w:r>
                      <w:r>
                        <w:rPr>
                          <w:rFonts w:ascii="Times New Roman" w:eastAsia="Times New Roman" w:hAnsi="Times New Roman" w:cs="Times New Roman"/>
                          <w:i/>
                          <w:sz w:val="23"/>
                          <w:szCs w:val="23"/>
                        </w:rPr>
                        <w:t>.</w:t>
                      </w:r>
                      <w:r>
                        <w:rPr>
                          <w:rFonts w:ascii="Times New Roman" w:hAnsi="Times New Roman" w:cs="Times New Roman"/>
                          <w:i/>
                          <w:sz w:val="23"/>
                          <w:szCs w:val="23"/>
                        </w:rPr>
                        <w:t xml:space="preserve"> </w:t>
                      </w:r>
                    </w:p>
                  </w:txbxContent>
                </v:textbox>
                <w10:wrap type="square" anchorx="margin"/>
              </v:shape>
            </w:pict>
          </mc:Fallback>
        </mc:AlternateContent>
      </w:r>
    </w:p>
    <w:p w:rsidR="00144C2D" w:rsidRPr="00144C2D" w:rsidRDefault="00144C2D" w:rsidP="00396CBA">
      <w:pPr>
        <w:pStyle w:val="Ttulo2"/>
        <w:spacing w:before="120" w:after="160"/>
        <w:rPr>
          <w:rStyle w:val="Ttulodellibro"/>
          <w:b/>
          <w:bCs w:val="0"/>
          <w:i/>
          <w:iCs w:val="0"/>
          <w:spacing w:val="0"/>
        </w:rPr>
      </w:pPr>
      <w:bookmarkStart w:id="97" w:name="_Toc466468730"/>
      <w:bookmarkStart w:id="98" w:name="_Toc499212689"/>
    </w:p>
    <w:p w:rsidR="00E77743" w:rsidRPr="002477D9" w:rsidRDefault="00E77743" w:rsidP="00B34265">
      <w:pPr>
        <w:pStyle w:val="Ttulo2"/>
        <w:numPr>
          <w:ilvl w:val="0"/>
          <w:numId w:val="7"/>
        </w:numPr>
        <w:pBdr>
          <w:bottom w:val="single" w:sz="12" w:space="1" w:color="auto"/>
        </w:pBdr>
        <w:spacing w:before="120" w:after="160"/>
        <w:ind w:left="714" w:hanging="357"/>
      </w:pPr>
      <w:r w:rsidRPr="00B34265">
        <w:rPr>
          <w:rStyle w:val="Ttulodellibro"/>
          <w:b/>
          <w:i/>
          <w:spacing w:val="0"/>
        </w:rPr>
        <w:t>Acuerdos</w:t>
      </w:r>
      <w:r w:rsidRPr="002477D9">
        <w:t xml:space="preserve"> de estandarización</w:t>
      </w:r>
      <w:bookmarkEnd w:id="97"/>
      <w:bookmarkEnd w:id="98"/>
    </w:p>
    <w:p w:rsidR="00E77743" w:rsidRPr="002477D9" w:rsidRDefault="00E77743" w:rsidP="00E77743">
      <w:pPr>
        <w:pStyle w:val="Prrafodelista"/>
        <w:numPr>
          <w:ilvl w:val="0"/>
          <w:numId w:val="1"/>
        </w:numPr>
        <w:tabs>
          <w:tab w:val="left" w:pos="284"/>
        </w:tabs>
        <w:spacing w:after="120" w:line="240" w:lineRule="auto"/>
        <w:ind w:left="142"/>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 xml:space="preserve"> Los acuerdos de estandarización varían en su diseño jurídico como en su finalidad y ámbito de aplicación. Este tipo de acuerdos tienen como principal objetivo definir requisitos técnicos, cuantitativos o cualitativos que deben satisfacer determinados productos y servicios o procedimientos y métodos de producción.</w:t>
      </w:r>
    </w:p>
    <w:p w:rsidR="00E77743" w:rsidRPr="002477D9" w:rsidRDefault="00E77743" w:rsidP="00E77743">
      <w:pPr>
        <w:pStyle w:val="Prrafodelista"/>
        <w:numPr>
          <w:ilvl w:val="0"/>
          <w:numId w:val="1"/>
        </w:numPr>
        <w:tabs>
          <w:tab w:val="left" w:pos="284"/>
        </w:tabs>
        <w:spacing w:after="120" w:line="240" w:lineRule="auto"/>
        <w:ind w:left="142"/>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sz w:val="24"/>
          <w:szCs w:val="24"/>
          <w:lang w:val="es-ES_tradnl"/>
        </w:rPr>
        <w:t>La estandarización puede atender a especificaciones técnicas en mercados en los que es indispensable la compatibilidad e interoperabilidad con otros productos o tecnologías; a un distintivo de calidad, o a la autorización por parte de un órgano regulador o normatividad, tales como las normas oficiales mexicanas</w:t>
      </w:r>
      <w:r w:rsidRPr="002477D9">
        <w:rPr>
          <w:rStyle w:val="Refdenotaalpie"/>
          <w:rFonts w:ascii="Times New Roman" w:hAnsi="Times New Roman" w:cs="Times New Roman"/>
          <w:sz w:val="24"/>
          <w:szCs w:val="24"/>
          <w:lang w:val="es-ES_tradnl"/>
        </w:rPr>
        <w:footnoteReference w:id="15"/>
      </w:r>
      <w:r w:rsidRPr="002477D9">
        <w:rPr>
          <w:rFonts w:ascii="Times New Roman" w:hAnsi="Times New Roman" w:cs="Times New Roman"/>
          <w:sz w:val="24"/>
          <w:szCs w:val="24"/>
          <w:lang w:val="es-ES_tradnl"/>
        </w:rPr>
        <w:t>.</w:t>
      </w:r>
    </w:p>
    <w:p w:rsidR="00E77743" w:rsidRPr="002477D9" w:rsidRDefault="00E77743" w:rsidP="00E77743">
      <w:pPr>
        <w:pStyle w:val="Prrafodelista"/>
        <w:numPr>
          <w:ilvl w:val="0"/>
          <w:numId w:val="1"/>
        </w:numPr>
        <w:tabs>
          <w:tab w:val="left" w:pos="284"/>
        </w:tabs>
        <w:spacing w:after="120" w:line="240" w:lineRule="auto"/>
        <w:ind w:left="142"/>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sz w:val="24"/>
          <w:szCs w:val="24"/>
          <w:lang w:val="es-ES_tradnl"/>
        </w:rPr>
        <w:t xml:space="preserve">Dichos acuerdos pueden </w:t>
      </w:r>
      <w:r>
        <w:rPr>
          <w:rFonts w:ascii="Times New Roman" w:hAnsi="Times New Roman" w:cs="Times New Roman"/>
          <w:sz w:val="24"/>
          <w:szCs w:val="24"/>
          <w:lang w:val="es-ES_tradnl"/>
        </w:rPr>
        <w:t>fomentar</w:t>
      </w:r>
      <w:r w:rsidRPr="002477D9">
        <w:rPr>
          <w:rFonts w:ascii="Times New Roman" w:hAnsi="Times New Roman" w:cs="Times New Roman"/>
          <w:sz w:val="24"/>
          <w:szCs w:val="24"/>
          <w:lang w:val="es-ES_tradnl"/>
        </w:rPr>
        <w:t xml:space="preserve"> el desarrollo de productos nuevos y de mejor calidad, aumentando compatibilidad e interoperabilidad; así como mejores condiciones de suministro, y reducción de costos de producción y de venta.</w:t>
      </w:r>
    </w:p>
    <w:p w:rsidR="00E77743" w:rsidRPr="002477D9" w:rsidRDefault="00E77743" w:rsidP="00E77743">
      <w:pPr>
        <w:pStyle w:val="Prrafodelista"/>
        <w:numPr>
          <w:ilvl w:val="0"/>
          <w:numId w:val="1"/>
        </w:numPr>
        <w:tabs>
          <w:tab w:val="left" w:pos="284"/>
        </w:tabs>
        <w:spacing w:after="120" w:line="240" w:lineRule="auto"/>
        <w:ind w:left="142"/>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 xml:space="preserve">En los supuestos en los que los acuerdos de estandarización no tienen por objeto principal establecer estándares de compatibilidad, interoperabilidad o calidad, sino fungir como instrumento o mecanismo para restringir la oferta o asignar mercados, estos acuerdos podrán ser considerados </w:t>
      </w:r>
      <w:r w:rsidR="00FE650B">
        <w:rPr>
          <w:rFonts w:ascii="Times New Roman" w:hAnsi="Times New Roman" w:cs="Times New Roman"/>
          <w:color w:val="000000" w:themeColor="text1"/>
          <w:sz w:val="24"/>
          <w:szCs w:val="24"/>
        </w:rPr>
        <w:t>ilícitos d</w:t>
      </w:r>
      <w:r w:rsidRPr="002477D9">
        <w:rPr>
          <w:rFonts w:ascii="Times New Roman" w:hAnsi="Times New Roman" w:cs="Times New Roman"/>
          <w:color w:val="000000" w:themeColor="text1"/>
          <w:sz w:val="24"/>
          <w:szCs w:val="24"/>
        </w:rPr>
        <w:t>e acuerdo con lo dispuesto en el artículo 53 de la LFCE.</w:t>
      </w:r>
    </w:p>
    <w:p w:rsidR="00E77743" w:rsidRPr="002477D9" w:rsidRDefault="00E77743" w:rsidP="00E77743">
      <w:pPr>
        <w:pStyle w:val="Prrafodelista"/>
        <w:numPr>
          <w:ilvl w:val="0"/>
          <w:numId w:val="1"/>
        </w:numPr>
        <w:tabs>
          <w:tab w:val="left" w:pos="284"/>
        </w:tabs>
        <w:spacing w:after="120" w:line="240" w:lineRule="auto"/>
        <w:ind w:left="142"/>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 xml:space="preserve">Sin perjuicio de que la finalidad principal de dichos acuerdos efectivamente sea el establecer los </w:t>
      </w:r>
      <w:r w:rsidRPr="002477D9">
        <w:rPr>
          <w:rFonts w:ascii="Times New Roman" w:hAnsi="Times New Roman" w:cs="Times New Roman"/>
          <w:sz w:val="24"/>
          <w:szCs w:val="24"/>
        </w:rPr>
        <w:t xml:space="preserve">estándares para generar las mejoras antes mencionadas, dichos acuerdos pueden </w:t>
      </w:r>
      <w:r w:rsidRPr="002477D9">
        <w:rPr>
          <w:rFonts w:ascii="Times New Roman" w:hAnsi="Times New Roman" w:cs="Times New Roman"/>
          <w:sz w:val="24"/>
          <w:szCs w:val="24"/>
          <w:lang w:val="es-ES_tradnl"/>
        </w:rPr>
        <w:t xml:space="preserve">generar efectos restrictivos a la competencia, pudiendo limitar la competencia de precios o la producción, la innovación o el desarrollo técnico, la exclusión de tecnologías innovadoras y la eliminación o discriminación de ciertas empresas impidiéndoles un acceso efectivo al estándar. </w:t>
      </w:r>
      <w:r w:rsidRPr="002477D9">
        <w:rPr>
          <w:rFonts w:ascii="Times New Roman" w:hAnsi="Times New Roman" w:cs="Times New Roman"/>
          <w:color w:val="000000" w:themeColor="text1"/>
          <w:sz w:val="24"/>
          <w:szCs w:val="24"/>
        </w:rPr>
        <w:t>Asimismo,</w:t>
      </w:r>
      <w:r w:rsidR="00FE650B">
        <w:rPr>
          <w:rFonts w:ascii="Times New Roman" w:hAnsi="Times New Roman" w:cs="Times New Roman"/>
          <w:color w:val="000000" w:themeColor="text1"/>
          <w:sz w:val="24"/>
          <w:szCs w:val="24"/>
        </w:rPr>
        <w:t xml:space="preserve"> dichos acuerdos</w:t>
      </w:r>
      <w:r w:rsidRPr="002477D9">
        <w:rPr>
          <w:rFonts w:ascii="Times New Roman" w:hAnsi="Times New Roman" w:cs="Times New Roman"/>
          <w:color w:val="000000" w:themeColor="text1"/>
          <w:sz w:val="24"/>
          <w:szCs w:val="24"/>
        </w:rPr>
        <w:t xml:space="preserve"> puede</w:t>
      </w:r>
      <w:r w:rsidR="00FE650B">
        <w:rPr>
          <w:rFonts w:ascii="Times New Roman" w:hAnsi="Times New Roman" w:cs="Times New Roman"/>
          <w:color w:val="000000" w:themeColor="text1"/>
          <w:sz w:val="24"/>
          <w:szCs w:val="24"/>
        </w:rPr>
        <w:t>n</w:t>
      </w:r>
      <w:r w:rsidRPr="002477D9">
        <w:rPr>
          <w:rFonts w:ascii="Times New Roman" w:hAnsi="Times New Roman" w:cs="Times New Roman"/>
          <w:color w:val="000000" w:themeColor="text1"/>
          <w:sz w:val="24"/>
          <w:szCs w:val="24"/>
        </w:rPr>
        <w:t xml:space="preserve"> resultar en la limitación de la oferta.</w:t>
      </w:r>
    </w:p>
    <w:p w:rsidR="00E77743" w:rsidRPr="002477D9" w:rsidRDefault="00E77743" w:rsidP="00E77743">
      <w:pPr>
        <w:pStyle w:val="Prrafodelista"/>
        <w:numPr>
          <w:ilvl w:val="0"/>
          <w:numId w:val="1"/>
        </w:numPr>
        <w:tabs>
          <w:tab w:val="left" w:pos="284"/>
        </w:tabs>
        <w:spacing w:after="120" w:line="240" w:lineRule="auto"/>
        <w:ind w:left="142"/>
        <w:contextualSpacing w:val="0"/>
        <w:jc w:val="both"/>
        <w:rPr>
          <w:rFonts w:ascii="Times New Roman" w:hAnsi="Times New Roman" w:cs="Times New Roman"/>
          <w:color w:val="000000" w:themeColor="text1"/>
          <w:sz w:val="24"/>
          <w:szCs w:val="24"/>
        </w:rPr>
      </w:pPr>
      <w:r w:rsidRPr="002477D9">
        <w:rPr>
          <w:rFonts w:ascii="Times New Roman" w:hAnsi="Times New Roman" w:cs="Times New Roman"/>
          <w:color w:val="000000" w:themeColor="text1"/>
          <w:sz w:val="24"/>
          <w:szCs w:val="24"/>
        </w:rPr>
        <w:t xml:space="preserve">Para analizar los posibles efectos </w:t>
      </w:r>
      <w:r w:rsidR="00E40256">
        <w:rPr>
          <w:rFonts w:ascii="Times New Roman" w:hAnsi="Times New Roman" w:cs="Times New Roman"/>
          <w:color w:val="000000" w:themeColor="text1"/>
          <w:sz w:val="24"/>
          <w:szCs w:val="24"/>
        </w:rPr>
        <w:t>colusorios</w:t>
      </w:r>
      <w:r w:rsidRPr="002477D9">
        <w:rPr>
          <w:rFonts w:ascii="Times New Roman" w:hAnsi="Times New Roman" w:cs="Times New Roman"/>
          <w:color w:val="000000" w:themeColor="text1"/>
          <w:sz w:val="24"/>
          <w:szCs w:val="24"/>
        </w:rPr>
        <w:t xml:space="preserve">, la </w:t>
      </w:r>
      <w:r w:rsidR="00F10944">
        <w:rPr>
          <w:rFonts w:ascii="Times New Roman" w:hAnsi="Times New Roman" w:cs="Times New Roman"/>
          <w:color w:val="000000" w:themeColor="text1"/>
          <w:sz w:val="24"/>
          <w:szCs w:val="24"/>
        </w:rPr>
        <w:t>Comisión</w:t>
      </w:r>
      <w:r w:rsidRPr="002477D9">
        <w:rPr>
          <w:rFonts w:ascii="Times New Roman" w:hAnsi="Times New Roman" w:cs="Times New Roman"/>
          <w:color w:val="000000" w:themeColor="text1"/>
          <w:sz w:val="24"/>
          <w:szCs w:val="24"/>
        </w:rPr>
        <w:t xml:space="preserve"> tomará en cuenta de manera conjunta y enunciativa, más no limitativa, la presencia de los siguientes elementos:</w:t>
      </w:r>
    </w:p>
    <w:p w:rsidR="00E77743" w:rsidRPr="00A46B5C" w:rsidRDefault="00E77743" w:rsidP="00A46B5C">
      <w:pPr>
        <w:pStyle w:val="Prrafodelista"/>
        <w:numPr>
          <w:ilvl w:val="0"/>
          <w:numId w:val="42"/>
        </w:numPr>
        <w:jc w:val="both"/>
        <w:rPr>
          <w:rFonts w:ascii="Times New Roman" w:eastAsia="MS Mincho" w:hAnsi="Times New Roman" w:cs="Times New Roman"/>
          <w:sz w:val="24"/>
          <w:szCs w:val="24"/>
          <w:lang w:val="es-ES_tradnl"/>
        </w:rPr>
      </w:pPr>
      <w:r w:rsidRPr="002477D9">
        <w:rPr>
          <w:rFonts w:ascii="Times New Roman" w:hAnsi="Times New Roman" w:cs="Times New Roman"/>
          <w:i/>
          <w:color w:val="000000" w:themeColor="text1"/>
          <w:sz w:val="24"/>
          <w:szCs w:val="24"/>
        </w:rPr>
        <w:t>Naturaleza del estándar</w:t>
      </w:r>
      <w:r w:rsidRPr="002477D9">
        <w:rPr>
          <w:rFonts w:ascii="Times New Roman" w:hAnsi="Times New Roman" w:cs="Times New Roman"/>
          <w:color w:val="000000" w:themeColor="text1"/>
          <w:sz w:val="24"/>
          <w:szCs w:val="24"/>
        </w:rPr>
        <w:t xml:space="preserve">: </w:t>
      </w:r>
      <w:r w:rsidR="00E40256">
        <w:rPr>
          <w:rFonts w:ascii="Times New Roman" w:hAnsi="Times New Roman" w:cs="Times New Roman"/>
          <w:color w:val="000000" w:themeColor="text1"/>
          <w:sz w:val="24"/>
          <w:szCs w:val="24"/>
        </w:rPr>
        <w:t>Se</w:t>
      </w:r>
      <w:r w:rsidRPr="002477D9">
        <w:rPr>
          <w:rFonts w:ascii="Times New Roman" w:hAnsi="Times New Roman" w:cs="Times New Roman"/>
          <w:color w:val="000000" w:themeColor="text1"/>
          <w:sz w:val="24"/>
          <w:szCs w:val="24"/>
        </w:rPr>
        <w:t xml:space="preserve"> considerará que </w:t>
      </w:r>
      <w:r w:rsidRPr="002477D9">
        <w:rPr>
          <w:rFonts w:ascii="Times New Roman" w:hAnsi="Times New Roman" w:cs="Times New Roman"/>
          <w:sz w:val="24"/>
          <w:szCs w:val="24"/>
          <w:lang w:val="es-ES_tradnl"/>
        </w:rPr>
        <w:t>los riesgos de restricción de la competencia aumentan cuando la fijación de especificaciones técnicas para un producto o un servicio son suficientemente detalladas que permiten limitar el desarrollo técnico y la innovación;</w:t>
      </w:r>
      <w:r w:rsidRPr="002477D9">
        <w:rPr>
          <w:rFonts w:ascii="Times New Roman" w:hAnsi="Times New Roman" w:cs="Times New Roman"/>
          <w:color w:val="000000" w:themeColor="text1"/>
          <w:sz w:val="24"/>
          <w:szCs w:val="24"/>
        </w:rPr>
        <w:t xml:space="preserve"> y cuando </w:t>
      </w:r>
      <w:r w:rsidRPr="002477D9">
        <w:rPr>
          <w:rFonts w:ascii="Times New Roman" w:hAnsi="Times New Roman" w:cs="Times New Roman"/>
          <w:sz w:val="24"/>
          <w:szCs w:val="24"/>
          <w:lang w:val="es-ES_tradnl"/>
        </w:rPr>
        <w:t xml:space="preserve">uno o más agentes competidores quedan excluidos de forma injustificada del proceso de fijación del estándar. </w:t>
      </w:r>
      <w:r w:rsidRPr="002477D9">
        <w:rPr>
          <w:rFonts w:ascii="MS Gothic" w:eastAsia="MS Gothic" w:hAnsi="MS Gothic" w:cs="MS Gothic" w:hint="eastAsia"/>
          <w:sz w:val="24"/>
          <w:szCs w:val="24"/>
          <w:lang w:val="es-ES_tradnl"/>
        </w:rPr>
        <w:t> </w:t>
      </w:r>
    </w:p>
    <w:p w:rsidR="00E77743" w:rsidRPr="002477D9" w:rsidRDefault="00E77743" w:rsidP="00E77743">
      <w:pPr>
        <w:pStyle w:val="Prrafodelista"/>
        <w:numPr>
          <w:ilvl w:val="0"/>
          <w:numId w:val="42"/>
        </w:numPr>
        <w:spacing w:after="120"/>
        <w:ind w:hanging="357"/>
        <w:contextualSpacing w:val="0"/>
        <w:jc w:val="both"/>
        <w:rPr>
          <w:rFonts w:ascii="Times New Roman" w:eastAsia="MS Mincho" w:hAnsi="Times New Roman" w:cs="Times New Roman"/>
          <w:sz w:val="24"/>
          <w:szCs w:val="24"/>
          <w:lang w:val="es-ES_tradnl"/>
        </w:rPr>
      </w:pPr>
      <w:r w:rsidRPr="002477D9">
        <w:rPr>
          <w:rFonts w:ascii="Times New Roman" w:hAnsi="Times New Roman" w:cs="Times New Roman"/>
          <w:i/>
          <w:sz w:val="24"/>
          <w:szCs w:val="24"/>
          <w:lang w:val="es-ES_tradnl"/>
        </w:rPr>
        <w:t>Determinación del estándar:</w:t>
      </w:r>
      <w:r w:rsidRPr="002477D9">
        <w:rPr>
          <w:rFonts w:ascii="Times New Roman" w:hAnsi="Times New Roman" w:cs="Times New Roman"/>
          <w:sz w:val="24"/>
          <w:szCs w:val="24"/>
          <w:lang w:val="es-ES_tradnl"/>
        </w:rPr>
        <w:t xml:space="preserve"> </w:t>
      </w:r>
      <w:r w:rsidR="00E40256">
        <w:rPr>
          <w:rFonts w:ascii="Times New Roman" w:hAnsi="Times New Roman" w:cs="Times New Roman"/>
          <w:sz w:val="24"/>
          <w:szCs w:val="24"/>
          <w:lang w:val="es-ES_tradnl"/>
        </w:rPr>
        <w:t>Se</w:t>
      </w:r>
      <w:r w:rsidRPr="002477D9">
        <w:rPr>
          <w:rFonts w:ascii="Times New Roman" w:hAnsi="Times New Roman" w:cs="Times New Roman"/>
          <w:sz w:val="24"/>
          <w:szCs w:val="24"/>
          <w:lang w:val="es-ES_tradnl"/>
        </w:rPr>
        <w:t xml:space="preserve"> analizará si la participación en la determinación de estándares no está restringida, si el proceso de definición de estándares es transparente, si el cumplimiento de los estándares es voluntario y no existe obligación y sanción por incumplimiento del mismo, y si el acceso a los estándares es abierto, razonable y no discriminatorio. Así, se tomará en cuenta si los agentes continúan teniendo libertad para desarrollar estándares o productos alternativos que no cumplan el estándar acordado.</w:t>
      </w:r>
    </w:p>
    <w:p w:rsidR="00E77743" w:rsidRDefault="00E77743" w:rsidP="00E77743">
      <w:pPr>
        <w:pStyle w:val="Prrafodelista"/>
        <w:numPr>
          <w:ilvl w:val="0"/>
          <w:numId w:val="42"/>
        </w:numPr>
        <w:jc w:val="both"/>
        <w:rPr>
          <w:rFonts w:ascii="Times New Roman" w:hAnsi="Times New Roman" w:cs="Times New Roman"/>
          <w:sz w:val="24"/>
          <w:szCs w:val="24"/>
          <w:lang w:val="es-ES_tradnl"/>
        </w:rPr>
      </w:pPr>
      <w:r w:rsidRPr="002477D9">
        <w:rPr>
          <w:rFonts w:ascii="Times New Roman" w:hAnsi="Times New Roman" w:cs="Times New Roman"/>
          <w:i/>
          <w:color w:val="000000" w:themeColor="text1"/>
          <w:sz w:val="24"/>
          <w:szCs w:val="24"/>
        </w:rPr>
        <w:t>La necesidad o el carácter indispensable del acuerdo</w:t>
      </w:r>
      <w:r w:rsidR="00E40256">
        <w:rPr>
          <w:rFonts w:ascii="Times New Roman" w:hAnsi="Times New Roman" w:cs="Times New Roman"/>
          <w:color w:val="000000" w:themeColor="text1"/>
          <w:sz w:val="24"/>
          <w:szCs w:val="24"/>
        </w:rPr>
        <w:t xml:space="preserve">: </w:t>
      </w:r>
      <w:r w:rsidRPr="002477D9">
        <w:rPr>
          <w:rFonts w:ascii="Times New Roman" w:hAnsi="Times New Roman" w:cs="Times New Roman"/>
          <w:color w:val="000000" w:themeColor="text1"/>
          <w:sz w:val="24"/>
          <w:szCs w:val="24"/>
        </w:rPr>
        <w:t xml:space="preserve">Se </w:t>
      </w:r>
      <w:r w:rsidRPr="002477D9">
        <w:rPr>
          <w:rFonts w:ascii="Times New Roman" w:hAnsi="Times New Roman" w:cs="Times New Roman"/>
          <w:sz w:val="24"/>
          <w:szCs w:val="24"/>
          <w:lang w:val="es-ES_tradnl"/>
        </w:rPr>
        <w:t xml:space="preserve">tomará en cuenta si el alcance del acuerdo no trasciende a la finalidad de los acuerdos de estandarización, esto es, para obtener mejoras de interoperabilidad y compatibilidad técnicas o de un determinado nivel de calidad. </w:t>
      </w:r>
    </w:p>
    <w:p w:rsidR="002A369C" w:rsidRDefault="002A369C" w:rsidP="00396CBA">
      <w:r w:rsidRPr="00AE2271">
        <w:rPr>
          <w:noProof/>
          <w:highlight w:val="yellow"/>
          <w:lang w:eastAsia="es-MX"/>
        </w:rPr>
        <mc:AlternateContent>
          <mc:Choice Requires="wps">
            <w:drawing>
              <wp:anchor distT="0" distB="0" distL="114300" distR="114300" simplePos="0" relativeHeight="251673600" behindDoc="0" locked="0" layoutInCell="1" allowOverlap="1" wp14:anchorId="6B129382" wp14:editId="42B1DADC">
                <wp:simplePos x="0" y="0"/>
                <wp:positionH relativeFrom="margin">
                  <wp:align>left</wp:align>
                </wp:positionH>
                <wp:positionV relativeFrom="paragraph">
                  <wp:posOffset>220345</wp:posOffset>
                </wp:positionV>
                <wp:extent cx="5767705" cy="5541645"/>
                <wp:effectExtent l="0" t="0" r="4445" b="1905"/>
                <wp:wrapSquare wrapText="bothSides"/>
                <wp:docPr id="8" name="Cuadro de texto 8"/>
                <wp:cNvGraphicFramePr/>
                <a:graphic xmlns:a="http://schemas.openxmlformats.org/drawingml/2006/main">
                  <a:graphicData uri="http://schemas.microsoft.com/office/word/2010/wordprocessingShape">
                    <wps:wsp>
                      <wps:cNvSpPr txBox="1"/>
                      <wps:spPr>
                        <a:xfrm>
                          <a:off x="0" y="0"/>
                          <a:ext cx="5767705" cy="5541645"/>
                        </a:xfrm>
                        <a:prstGeom prst="rect">
                          <a:avLst/>
                        </a:prstGeom>
                        <a:solidFill>
                          <a:schemeClr val="bg1">
                            <a:lumMod val="9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rsidR="00C703B2" w:rsidRDefault="00C703B2" w:rsidP="002A369C">
                            <w:pPr>
                              <w:jc w:val="both"/>
                              <w:rPr>
                                <w:rFonts w:ascii="Times New Roman" w:eastAsia="Times New Roman" w:hAnsi="Times New Roman" w:cs="Times New Roman"/>
                                <w:i/>
                                <w:sz w:val="23"/>
                                <w:szCs w:val="23"/>
                              </w:rPr>
                            </w:pPr>
                            <w:r w:rsidRPr="002A0C32">
                              <w:rPr>
                                <w:rFonts w:ascii="Times New Roman" w:eastAsia="Times New Roman" w:hAnsi="Times New Roman" w:cs="Times New Roman"/>
                                <w:b/>
                                <w:sz w:val="23"/>
                                <w:szCs w:val="23"/>
                              </w:rPr>
                              <w:t>Ejemplo</w:t>
                            </w:r>
                            <w:r>
                              <w:rPr>
                                <w:rFonts w:ascii="Times New Roman" w:eastAsia="Times New Roman" w:hAnsi="Times New Roman" w:cs="Times New Roman"/>
                                <w:i/>
                                <w:sz w:val="23"/>
                                <w:szCs w:val="23"/>
                              </w:rPr>
                              <w:t xml:space="preserve"> </w:t>
                            </w:r>
                          </w:p>
                          <w:p w:rsidR="00C703B2" w:rsidRPr="002A0C32" w:rsidRDefault="00C703B2" w:rsidP="002A369C">
                            <w:pPr>
                              <w:jc w:val="both"/>
                              <w:rPr>
                                <w:rFonts w:ascii="Times New Roman" w:eastAsia="Times New Roman" w:hAnsi="Times New Roman" w:cs="Times New Roman"/>
                                <w:b/>
                                <w:i/>
                                <w:sz w:val="23"/>
                                <w:szCs w:val="23"/>
                              </w:rPr>
                            </w:pPr>
                            <w:r>
                              <w:rPr>
                                <w:rFonts w:ascii="Times New Roman" w:eastAsia="Times New Roman" w:hAnsi="Times New Roman" w:cs="Times New Roman"/>
                                <w:b/>
                                <w:i/>
                                <w:sz w:val="23"/>
                                <w:szCs w:val="23"/>
                              </w:rPr>
                              <w:t>Acuerdos de estandarización</w:t>
                            </w:r>
                            <w:r w:rsidRPr="002A0C32">
                              <w:rPr>
                                <w:rFonts w:ascii="Times New Roman" w:eastAsia="Times New Roman" w:hAnsi="Times New Roman" w:cs="Times New Roman"/>
                                <w:b/>
                                <w:i/>
                                <w:sz w:val="23"/>
                                <w:szCs w:val="23"/>
                              </w:rPr>
                              <w:t>:</w:t>
                            </w:r>
                          </w:p>
                          <w:p w:rsidR="00C703B2" w:rsidRPr="002477D9" w:rsidRDefault="00C703B2" w:rsidP="002A369C">
                            <w:pPr>
                              <w:jc w:val="both"/>
                              <w:rPr>
                                <w:rFonts w:ascii="Times New Roman" w:hAnsi="Times New Roman" w:cs="Times New Roman"/>
                                <w:i/>
                                <w:sz w:val="23"/>
                                <w:szCs w:val="23"/>
                              </w:rPr>
                            </w:pPr>
                            <w:r>
                              <w:rPr>
                                <w:rFonts w:ascii="Times New Roman" w:hAnsi="Times New Roman" w:cs="Times New Roman"/>
                                <w:i/>
                                <w:sz w:val="23"/>
                                <w:szCs w:val="23"/>
                              </w:rPr>
                              <w:t>Dos</w:t>
                            </w:r>
                            <w:r w:rsidRPr="002477D9">
                              <w:rPr>
                                <w:rFonts w:ascii="Times New Roman" w:hAnsi="Times New Roman" w:cs="Times New Roman"/>
                                <w:i/>
                                <w:sz w:val="23"/>
                                <w:szCs w:val="23"/>
                              </w:rPr>
                              <w:t xml:space="preserve"> </w:t>
                            </w:r>
                            <w:r>
                              <w:rPr>
                                <w:rFonts w:ascii="Times New Roman" w:hAnsi="Times New Roman" w:cs="Times New Roman"/>
                                <w:i/>
                                <w:sz w:val="23"/>
                                <w:szCs w:val="23"/>
                              </w:rPr>
                              <w:t>Agentes Económicos</w:t>
                            </w:r>
                            <w:r w:rsidRPr="002477D9">
                              <w:rPr>
                                <w:rFonts w:ascii="Times New Roman" w:hAnsi="Times New Roman" w:cs="Times New Roman"/>
                                <w:i/>
                                <w:sz w:val="23"/>
                                <w:szCs w:val="23"/>
                              </w:rPr>
                              <w:t xml:space="preserve"> dedicad</w:t>
                            </w:r>
                            <w:r>
                              <w:rPr>
                                <w:rFonts w:ascii="Times New Roman" w:hAnsi="Times New Roman" w:cs="Times New Roman"/>
                                <w:i/>
                                <w:sz w:val="23"/>
                                <w:szCs w:val="23"/>
                              </w:rPr>
                              <w:t>o</w:t>
                            </w:r>
                            <w:r w:rsidRPr="002477D9">
                              <w:rPr>
                                <w:rFonts w:ascii="Times New Roman" w:hAnsi="Times New Roman" w:cs="Times New Roman"/>
                                <w:i/>
                                <w:sz w:val="23"/>
                                <w:szCs w:val="23"/>
                              </w:rPr>
                              <w:t xml:space="preserve">s a la producción y comercialización de </w:t>
                            </w:r>
                            <w:r>
                              <w:rPr>
                                <w:rFonts w:ascii="Times New Roman" w:hAnsi="Times New Roman" w:cs="Times New Roman"/>
                                <w:i/>
                                <w:sz w:val="23"/>
                                <w:szCs w:val="23"/>
                              </w:rPr>
                              <w:t>empaques de cartón</w:t>
                            </w:r>
                            <w:r w:rsidRPr="002477D9">
                              <w:rPr>
                                <w:rFonts w:ascii="Times New Roman" w:hAnsi="Times New Roman" w:cs="Times New Roman"/>
                                <w:i/>
                                <w:sz w:val="23"/>
                                <w:szCs w:val="23"/>
                              </w:rPr>
                              <w:t xml:space="preserve"> celebraron un acuerdo comercial para establecer estándares de envasado de determinado producto, tanto en el peso como el volumen. Lo anterior</w:t>
                            </w:r>
                            <w:r>
                              <w:rPr>
                                <w:rFonts w:ascii="Times New Roman" w:hAnsi="Times New Roman" w:cs="Times New Roman"/>
                                <w:i/>
                                <w:sz w:val="23"/>
                                <w:szCs w:val="23"/>
                              </w:rPr>
                              <w:t>,</w:t>
                            </w:r>
                            <w:r w:rsidRPr="002477D9">
                              <w:rPr>
                                <w:rFonts w:ascii="Times New Roman" w:hAnsi="Times New Roman" w:cs="Times New Roman"/>
                                <w:i/>
                                <w:sz w:val="23"/>
                                <w:szCs w:val="23"/>
                              </w:rPr>
                              <w:t xml:space="preserve"> como una política en favor </w:t>
                            </w:r>
                            <w:r>
                              <w:rPr>
                                <w:rFonts w:ascii="Times New Roman" w:hAnsi="Times New Roman" w:cs="Times New Roman"/>
                                <w:i/>
                                <w:sz w:val="23"/>
                                <w:szCs w:val="23"/>
                              </w:rPr>
                              <w:t>de la eficiencia en el reciclaje de los empaques de cartón</w:t>
                            </w:r>
                            <w:r w:rsidRPr="002477D9">
                              <w:rPr>
                                <w:rFonts w:ascii="Times New Roman" w:hAnsi="Times New Roman" w:cs="Times New Roman"/>
                                <w:i/>
                                <w:sz w:val="23"/>
                                <w:szCs w:val="23"/>
                              </w:rPr>
                              <w:t xml:space="preserve">. </w:t>
                            </w:r>
                          </w:p>
                          <w:p w:rsidR="00C703B2" w:rsidRPr="002477D9" w:rsidRDefault="00C703B2" w:rsidP="002A369C">
                            <w:pPr>
                              <w:jc w:val="both"/>
                              <w:rPr>
                                <w:rFonts w:ascii="Times New Roman" w:hAnsi="Times New Roman" w:cs="Times New Roman"/>
                                <w:i/>
                                <w:sz w:val="23"/>
                                <w:szCs w:val="23"/>
                              </w:rPr>
                            </w:pPr>
                            <w:r w:rsidRPr="002477D9">
                              <w:rPr>
                                <w:rFonts w:ascii="Times New Roman" w:hAnsi="Times New Roman" w:cs="Times New Roman"/>
                                <w:i/>
                                <w:sz w:val="23"/>
                                <w:szCs w:val="23"/>
                              </w:rPr>
                              <w:t>Derivado del acuerdo de estandarización, dich</w:t>
                            </w:r>
                            <w:r>
                              <w:rPr>
                                <w:rFonts w:ascii="Times New Roman" w:hAnsi="Times New Roman" w:cs="Times New Roman"/>
                                <w:i/>
                                <w:sz w:val="23"/>
                                <w:szCs w:val="23"/>
                              </w:rPr>
                              <w:t>o</w:t>
                            </w:r>
                            <w:r w:rsidRPr="002477D9">
                              <w:rPr>
                                <w:rFonts w:ascii="Times New Roman" w:hAnsi="Times New Roman" w:cs="Times New Roman"/>
                                <w:i/>
                                <w:sz w:val="23"/>
                                <w:szCs w:val="23"/>
                              </w:rPr>
                              <w:t xml:space="preserve">s </w:t>
                            </w:r>
                            <w:r>
                              <w:rPr>
                                <w:rFonts w:ascii="Times New Roman" w:hAnsi="Times New Roman" w:cs="Times New Roman"/>
                                <w:i/>
                                <w:sz w:val="23"/>
                                <w:szCs w:val="23"/>
                              </w:rPr>
                              <w:t>Agentes Económicos</w:t>
                            </w:r>
                            <w:r w:rsidRPr="002477D9">
                              <w:rPr>
                                <w:rFonts w:ascii="Times New Roman" w:hAnsi="Times New Roman" w:cs="Times New Roman"/>
                                <w:i/>
                                <w:sz w:val="23"/>
                                <w:szCs w:val="23"/>
                              </w:rPr>
                              <w:t xml:space="preserve"> productor</w:t>
                            </w:r>
                            <w:r>
                              <w:rPr>
                                <w:rFonts w:ascii="Times New Roman" w:hAnsi="Times New Roman" w:cs="Times New Roman"/>
                                <w:i/>
                                <w:sz w:val="23"/>
                                <w:szCs w:val="23"/>
                              </w:rPr>
                              <w:t>e</w:t>
                            </w:r>
                            <w:r w:rsidRPr="002477D9">
                              <w:rPr>
                                <w:rFonts w:ascii="Times New Roman" w:hAnsi="Times New Roman" w:cs="Times New Roman"/>
                                <w:i/>
                                <w:sz w:val="23"/>
                                <w:szCs w:val="23"/>
                              </w:rPr>
                              <w:t>s y comercializador</w:t>
                            </w:r>
                            <w:r>
                              <w:rPr>
                                <w:rFonts w:ascii="Times New Roman" w:hAnsi="Times New Roman" w:cs="Times New Roman"/>
                                <w:i/>
                                <w:sz w:val="23"/>
                                <w:szCs w:val="23"/>
                              </w:rPr>
                              <w:t>e</w:t>
                            </w:r>
                            <w:r w:rsidRPr="002477D9">
                              <w:rPr>
                                <w:rFonts w:ascii="Times New Roman" w:hAnsi="Times New Roman" w:cs="Times New Roman"/>
                                <w:i/>
                                <w:sz w:val="23"/>
                                <w:szCs w:val="23"/>
                              </w:rPr>
                              <w:t xml:space="preserve">s del producto, llevaron a cabo diversas reuniones para el intercambio de información relacionado con el envasado, así como con la implementación del programa a favor del </w:t>
                            </w:r>
                            <w:r>
                              <w:rPr>
                                <w:rFonts w:ascii="Times New Roman" w:hAnsi="Times New Roman" w:cs="Times New Roman"/>
                                <w:i/>
                                <w:sz w:val="23"/>
                                <w:szCs w:val="23"/>
                              </w:rPr>
                              <w:t>reciclaje</w:t>
                            </w:r>
                            <w:r w:rsidRPr="002477D9">
                              <w:rPr>
                                <w:rFonts w:ascii="Times New Roman" w:hAnsi="Times New Roman" w:cs="Times New Roman"/>
                                <w:i/>
                                <w:sz w:val="23"/>
                                <w:szCs w:val="23"/>
                              </w:rPr>
                              <w:t xml:space="preserve">. </w:t>
                            </w:r>
                          </w:p>
                          <w:p w:rsidR="00C703B2" w:rsidRDefault="00C703B2" w:rsidP="002A369C">
                            <w:pPr>
                              <w:widowControl w:val="0"/>
                              <w:autoSpaceDE w:val="0"/>
                              <w:autoSpaceDN w:val="0"/>
                              <w:adjustRightInd w:val="0"/>
                              <w:spacing w:after="240"/>
                              <w:jc w:val="both"/>
                              <w:rPr>
                                <w:rFonts w:ascii="Times New Roman" w:hAnsi="Times New Roman" w:cs="Times New Roman"/>
                                <w:b/>
                                <w:i/>
                                <w:sz w:val="23"/>
                                <w:szCs w:val="23"/>
                              </w:rPr>
                            </w:pPr>
                            <w:r>
                              <w:rPr>
                                <w:rFonts w:ascii="Times New Roman" w:hAnsi="Times New Roman" w:cs="Times New Roman"/>
                                <w:b/>
                                <w:i/>
                                <w:sz w:val="23"/>
                                <w:szCs w:val="23"/>
                              </w:rPr>
                              <w:t>Escenario con mayor riesgo de efectos colusorios</w:t>
                            </w:r>
                          </w:p>
                          <w:p w:rsidR="00C703B2" w:rsidRDefault="00C703B2" w:rsidP="002A369C">
                            <w:pPr>
                              <w:jc w:val="both"/>
                              <w:rPr>
                                <w:rFonts w:ascii="Times New Roman" w:hAnsi="Times New Roman" w:cs="Times New Roman"/>
                                <w:i/>
                                <w:sz w:val="23"/>
                                <w:szCs w:val="23"/>
                              </w:rPr>
                            </w:pPr>
                            <w:r>
                              <w:rPr>
                                <w:rFonts w:ascii="Times New Roman" w:hAnsi="Times New Roman" w:cs="Times New Roman"/>
                                <w:i/>
                                <w:sz w:val="23"/>
                                <w:szCs w:val="23"/>
                              </w:rPr>
                              <w:t>Lo</w:t>
                            </w:r>
                            <w:r w:rsidRPr="002477D9">
                              <w:rPr>
                                <w:rFonts w:ascii="Times New Roman" w:hAnsi="Times New Roman" w:cs="Times New Roman"/>
                                <w:i/>
                                <w:sz w:val="23"/>
                                <w:szCs w:val="23"/>
                              </w:rPr>
                              <w:t xml:space="preserve">s </w:t>
                            </w:r>
                            <w:r>
                              <w:rPr>
                                <w:rFonts w:ascii="Times New Roman" w:hAnsi="Times New Roman" w:cs="Times New Roman"/>
                                <w:i/>
                                <w:sz w:val="23"/>
                                <w:szCs w:val="23"/>
                              </w:rPr>
                              <w:t>dos</w:t>
                            </w:r>
                            <w:r w:rsidRPr="002477D9">
                              <w:rPr>
                                <w:rFonts w:ascii="Times New Roman" w:hAnsi="Times New Roman" w:cs="Times New Roman"/>
                                <w:i/>
                                <w:sz w:val="23"/>
                                <w:szCs w:val="23"/>
                              </w:rPr>
                              <w:t xml:space="preserve"> </w:t>
                            </w:r>
                            <w:r>
                              <w:rPr>
                                <w:rFonts w:ascii="Times New Roman" w:hAnsi="Times New Roman" w:cs="Times New Roman"/>
                                <w:i/>
                                <w:sz w:val="23"/>
                                <w:szCs w:val="23"/>
                              </w:rPr>
                              <w:t>Agentes Económicos</w:t>
                            </w:r>
                            <w:r w:rsidRPr="002477D9">
                              <w:rPr>
                                <w:rFonts w:ascii="Times New Roman" w:hAnsi="Times New Roman" w:cs="Times New Roman"/>
                                <w:i/>
                                <w:sz w:val="23"/>
                                <w:szCs w:val="23"/>
                              </w:rPr>
                              <w:t xml:space="preserve"> competidores entre sí, a través del acuerdo y de dichas reuniones, intercambiaron información sensible que trascendía al objeto de establecer un estándar de </w:t>
                            </w:r>
                            <w:r>
                              <w:rPr>
                                <w:rFonts w:ascii="Times New Roman" w:hAnsi="Times New Roman" w:cs="Times New Roman"/>
                                <w:i/>
                                <w:sz w:val="23"/>
                                <w:szCs w:val="23"/>
                              </w:rPr>
                              <w:t>reciclaje</w:t>
                            </w:r>
                            <w:r w:rsidRPr="002477D9">
                              <w:rPr>
                                <w:rFonts w:ascii="Times New Roman" w:hAnsi="Times New Roman" w:cs="Times New Roman"/>
                                <w:i/>
                                <w:sz w:val="23"/>
                                <w:szCs w:val="23"/>
                              </w:rPr>
                              <w:t>. Asimismo, respecto a la comercialización de los productos, l</w:t>
                            </w:r>
                            <w:r>
                              <w:rPr>
                                <w:rFonts w:ascii="Times New Roman" w:hAnsi="Times New Roman" w:cs="Times New Roman"/>
                                <w:i/>
                                <w:sz w:val="23"/>
                                <w:szCs w:val="23"/>
                              </w:rPr>
                              <w:t>os</w:t>
                            </w:r>
                            <w:r w:rsidRPr="002477D9">
                              <w:rPr>
                                <w:rFonts w:ascii="Times New Roman" w:hAnsi="Times New Roman" w:cs="Times New Roman"/>
                                <w:i/>
                                <w:sz w:val="23"/>
                                <w:szCs w:val="23"/>
                              </w:rPr>
                              <w:t xml:space="preserve"> </w:t>
                            </w:r>
                            <w:r>
                              <w:rPr>
                                <w:rFonts w:ascii="Times New Roman" w:hAnsi="Times New Roman" w:cs="Times New Roman"/>
                                <w:i/>
                                <w:sz w:val="23"/>
                                <w:szCs w:val="23"/>
                              </w:rPr>
                              <w:t>Agentes Económicos</w:t>
                            </w:r>
                            <w:r w:rsidRPr="002477D9">
                              <w:rPr>
                                <w:rFonts w:ascii="Times New Roman" w:hAnsi="Times New Roman" w:cs="Times New Roman"/>
                                <w:i/>
                                <w:sz w:val="23"/>
                                <w:szCs w:val="23"/>
                              </w:rPr>
                              <w:t xml:space="preserve"> competidor</w:t>
                            </w:r>
                            <w:r>
                              <w:rPr>
                                <w:rFonts w:ascii="Times New Roman" w:hAnsi="Times New Roman" w:cs="Times New Roman"/>
                                <w:i/>
                                <w:sz w:val="23"/>
                                <w:szCs w:val="23"/>
                              </w:rPr>
                              <w:t>e</w:t>
                            </w:r>
                            <w:r w:rsidRPr="002477D9">
                              <w:rPr>
                                <w:rFonts w:ascii="Times New Roman" w:hAnsi="Times New Roman" w:cs="Times New Roman"/>
                                <w:i/>
                                <w:sz w:val="23"/>
                                <w:szCs w:val="23"/>
                              </w:rPr>
                              <w:t xml:space="preserve">s acordaron no modificar los precios de </w:t>
                            </w:r>
                            <w:r>
                              <w:rPr>
                                <w:rFonts w:ascii="Times New Roman" w:hAnsi="Times New Roman" w:cs="Times New Roman"/>
                                <w:i/>
                                <w:sz w:val="23"/>
                                <w:szCs w:val="23"/>
                              </w:rPr>
                              <w:t xml:space="preserve">los mismos </w:t>
                            </w:r>
                            <w:r w:rsidRPr="002477D9">
                              <w:rPr>
                                <w:rFonts w:ascii="Times New Roman" w:hAnsi="Times New Roman" w:cs="Times New Roman"/>
                                <w:i/>
                                <w:sz w:val="23"/>
                                <w:szCs w:val="23"/>
                              </w:rPr>
                              <w:t>mientras estuviera vigente el programa de es</w:t>
                            </w:r>
                            <w:r>
                              <w:rPr>
                                <w:rFonts w:ascii="Times New Roman" w:hAnsi="Times New Roman" w:cs="Times New Roman"/>
                                <w:i/>
                                <w:sz w:val="23"/>
                                <w:szCs w:val="23"/>
                              </w:rPr>
                              <w:t>tandarización. Adicionalmente, ambos</w:t>
                            </w:r>
                            <w:r w:rsidRPr="002477D9">
                              <w:rPr>
                                <w:rFonts w:ascii="Times New Roman" w:hAnsi="Times New Roman" w:cs="Times New Roman"/>
                                <w:i/>
                                <w:sz w:val="23"/>
                                <w:szCs w:val="23"/>
                              </w:rPr>
                              <w:t xml:space="preserve"> </w:t>
                            </w:r>
                            <w:r>
                              <w:rPr>
                                <w:rFonts w:ascii="Times New Roman" w:hAnsi="Times New Roman" w:cs="Times New Roman"/>
                                <w:i/>
                                <w:sz w:val="23"/>
                                <w:szCs w:val="23"/>
                              </w:rPr>
                              <w:t>Agentes Económicos</w:t>
                            </w:r>
                            <w:r w:rsidRPr="002477D9">
                              <w:rPr>
                                <w:rFonts w:ascii="Times New Roman" w:hAnsi="Times New Roman" w:cs="Times New Roman"/>
                                <w:i/>
                                <w:sz w:val="23"/>
                                <w:szCs w:val="23"/>
                              </w:rPr>
                              <w:t xml:space="preserve"> acordaron no realizar actividades promocionales. Lo anterior, se llevó a cabo mediante intercambio de información sensible que trascendía al objeto de la estandarización del envasado.</w:t>
                            </w:r>
                          </w:p>
                          <w:p w:rsidR="00C703B2" w:rsidRPr="00B2148A" w:rsidRDefault="00C703B2" w:rsidP="002A369C">
                            <w:pPr>
                              <w:widowControl w:val="0"/>
                              <w:autoSpaceDE w:val="0"/>
                              <w:autoSpaceDN w:val="0"/>
                              <w:adjustRightInd w:val="0"/>
                              <w:spacing w:after="240"/>
                              <w:jc w:val="both"/>
                              <w:rPr>
                                <w:rFonts w:ascii="Times New Roman" w:hAnsi="Times New Roman" w:cs="Times New Roman"/>
                                <w:b/>
                                <w:i/>
                                <w:sz w:val="23"/>
                                <w:szCs w:val="23"/>
                              </w:rPr>
                            </w:pPr>
                            <w:r>
                              <w:rPr>
                                <w:rFonts w:ascii="Times New Roman" w:hAnsi="Times New Roman" w:cs="Times New Roman"/>
                                <w:b/>
                                <w:i/>
                                <w:sz w:val="23"/>
                                <w:szCs w:val="23"/>
                              </w:rPr>
                              <w:t>Escenario con menor riesgo de efectos colusorios</w:t>
                            </w:r>
                          </w:p>
                          <w:p w:rsidR="00C703B2" w:rsidRPr="00E16002" w:rsidRDefault="00C703B2" w:rsidP="002A369C">
                            <w:pPr>
                              <w:jc w:val="both"/>
                              <w:rPr>
                                <w:rFonts w:ascii="Times New Roman" w:eastAsia="Times New Roman" w:hAnsi="Times New Roman" w:cs="Times New Roman"/>
                                <w:i/>
                                <w:sz w:val="23"/>
                                <w:szCs w:val="23"/>
                              </w:rPr>
                            </w:pPr>
                            <w:r>
                              <w:rPr>
                                <w:rFonts w:ascii="Times New Roman" w:hAnsi="Times New Roman" w:cs="Times New Roman"/>
                                <w:i/>
                                <w:sz w:val="23"/>
                                <w:szCs w:val="23"/>
                              </w:rPr>
                              <w:t>La información intercambiada se limitó a la estrictamente necesaria para establecer el estándar del envasado, por lo que los dos Agentes Económicos no discutieron información de costos o precios. Asimismo, el proceso para la determinación del estándar se realizó de forma transparente, y una vez que se acordó el estándar, este se hizo de adopción voluntaria en todo momento, no existiendo sanciones en caso de que no se siga el mismo.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29382" id="Cuadro de texto 8" o:spid="_x0000_s1031" type="#_x0000_t202" style="position:absolute;margin-left:0;margin-top:17.35pt;width:454.15pt;height:436.3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" fillcolor="#f2f2f2 [3052]" stroked="f">
                <v:textbox>
                  <w:txbxContent>
                    <w:p w:rsidR="00C703B2" w:rsidRDefault="00C703B2" w:rsidP="002A369C">
                      <w:pPr>
                        <w:jc w:val="both"/>
                        <w:rPr>
                          <w:rFonts w:ascii="Times New Roman" w:eastAsia="Times New Roman" w:hAnsi="Times New Roman" w:cs="Times New Roman"/>
                          <w:i/>
                          <w:sz w:val="23"/>
                          <w:szCs w:val="23"/>
                        </w:rPr>
                      </w:pPr>
                      <w:r w:rsidRPr="002A0C32">
                        <w:rPr>
                          <w:rFonts w:ascii="Times New Roman" w:eastAsia="Times New Roman" w:hAnsi="Times New Roman" w:cs="Times New Roman"/>
                          <w:b/>
                          <w:sz w:val="23"/>
                          <w:szCs w:val="23"/>
                        </w:rPr>
                        <w:t>Ejemplo</w:t>
                      </w:r>
                      <w:r>
                        <w:rPr>
                          <w:rFonts w:ascii="Times New Roman" w:eastAsia="Times New Roman" w:hAnsi="Times New Roman" w:cs="Times New Roman"/>
                          <w:i/>
                          <w:sz w:val="23"/>
                          <w:szCs w:val="23"/>
                        </w:rPr>
                        <w:t xml:space="preserve"> </w:t>
                      </w:r>
                    </w:p>
                    <w:p w:rsidR="00C703B2" w:rsidRPr="002A0C32" w:rsidRDefault="00C703B2" w:rsidP="002A369C">
                      <w:pPr>
                        <w:jc w:val="both"/>
                        <w:rPr>
                          <w:rFonts w:ascii="Times New Roman" w:eastAsia="Times New Roman" w:hAnsi="Times New Roman" w:cs="Times New Roman"/>
                          <w:b/>
                          <w:i/>
                          <w:sz w:val="23"/>
                          <w:szCs w:val="23"/>
                        </w:rPr>
                      </w:pPr>
                      <w:r>
                        <w:rPr>
                          <w:rFonts w:ascii="Times New Roman" w:eastAsia="Times New Roman" w:hAnsi="Times New Roman" w:cs="Times New Roman"/>
                          <w:b/>
                          <w:i/>
                          <w:sz w:val="23"/>
                          <w:szCs w:val="23"/>
                        </w:rPr>
                        <w:t>Acuerdos de estandarización</w:t>
                      </w:r>
                      <w:r w:rsidRPr="002A0C32">
                        <w:rPr>
                          <w:rFonts w:ascii="Times New Roman" w:eastAsia="Times New Roman" w:hAnsi="Times New Roman" w:cs="Times New Roman"/>
                          <w:b/>
                          <w:i/>
                          <w:sz w:val="23"/>
                          <w:szCs w:val="23"/>
                        </w:rPr>
                        <w:t>:</w:t>
                      </w:r>
                    </w:p>
                    <w:p w:rsidR="00C703B2" w:rsidRPr="002477D9" w:rsidRDefault="00C703B2" w:rsidP="002A369C">
                      <w:pPr>
                        <w:jc w:val="both"/>
                        <w:rPr>
                          <w:rFonts w:ascii="Times New Roman" w:hAnsi="Times New Roman" w:cs="Times New Roman"/>
                          <w:i/>
                          <w:sz w:val="23"/>
                          <w:szCs w:val="23"/>
                        </w:rPr>
                      </w:pPr>
                      <w:r>
                        <w:rPr>
                          <w:rFonts w:ascii="Times New Roman" w:hAnsi="Times New Roman" w:cs="Times New Roman"/>
                          <w:i/>
                          <w:sz w:val="23"/>
                          <w:szCs w:val="23"/>
                        </w:rPr>
                        <w:t>Dos</w:t>
                      </w:r>
                      <w:r w:rsidRPr="002477D9">
                        <w:rPr>
                          <w:rFonts w:ascii="Times New Roman" w:hAnsi="Times New Roman" w:cs="Times New Roman"/>
                          <w:i/>
                          <w:sz w:val="23"/>
                          <w:szCs w:val="23"/>
                        </w:rPr>
                        <w:t xml:space="preserve"> </w:t>
                      </w:r>
                      <w:r>
                        <w:rPr>
                          <w:rFonts w:ascii="Times New Roman" w:hAnsi="Times New Roman" w:cs="Times New Roman"/>
                          <w:i/>
                          <w:sz w:val="23"/>
                          <w:szCs w:val="23"/>
                        </w:rPr>
                        <w:t>Agentes Económicos</w:t>
                      </w:r>
                      <w:r w:rsidRPr="002477D9">
                        <w:rPr>
                          <w:rFonts w:ascii="Times New Roman" w:hAnsi="Times New Roman" w:cs="Times New Roman"/>
                          <w:i/>
                          <w:sz w:val="23"/>
                          <w:szCs w:val="23"/>
                        </w:rPr>
                        <w:t xml:space="preserve"> dedicad</w:t>
                      </w:r>
                      <w:r>
                        <w:rPr>
                          <w:rFonts w:ascii="Times New Roman" w:hAnsi="Times New Roman" w:cs="Times New Roman"/>
                          <w:i/>
                          <w:sz w:val="23"/>
                          <w:szCs w:val="23"/>
                        </w:rPr>
                        <w:t>o</w:t>
                      </w:r>
                      <w:r w:rsidRPr="002477D9">
                        <w:rPr>
                          <w:rFonts w:ascii="Times New Roman" w:hAnsi="Times New Roman" w:cs="Times New Roman"/>
                          <w:i/>
                          <w:sz w:val="23"/>
                          <w:szCs w:val="23"/>
                        </w:rPr>
                        <w:t xml:space="preserve">s a la producción y comercialización de </w:t>
                      </w:r>
                      <w:r>
                        <w:rPr>
                          <w:rFonts w:ascii="Times New Roman" w:hAnsi="Times New Roman" w:cs="Times New Roman"/>
                          <w:i/>
                          <w:sz w:val="23"/>
                          <w:szCs w:val="23"/>
                        </w:rPr>
                        <w:t>empaques de cartón</w:t>
                      </w:r>
                      <w:r w:rsidRPr="002477D9">
                        <w:rPr>
                          <w:rFonts w:ascii="Times New Roman" w:hAnsi="Times New Roman" w:cs="Times New Roman"/>
                          <w:i/>
                          <w:sz w:val="23"/>
                          <w:szCs w:val="23"/>
                        </w:rPr>
                        <w:t xml:space="preserve"> celebraron un acuerdo comercial para establecer estándares de envasado de determinado producto, tanto en el peso como el volumen. Lo anterior</w:t>
                      </w:r>
                      <w:r>
                        <w:rPr>
                          <w:rFonts w:ascii="Times New Roman" w:hAnsi="Times New Roman" w:cs="Times New Roman"/>
                          <w:i/>
                          <w:sz w:val="23"/>
                          <w:szCs w:val="23"/>
                        </w:rPr>
                        <w:t>,</w:t>
                      </w:r>
                      <w:r w:rsidRPr="002477D9">
                        <w:rPr>
                          <w:rFonts w:ascii="Times New Roman" w:hAnsi="Times New Roman" w:cs="Times New Roman"/>
                          <w:i/>
                          <w:sz w:val="23"/>
                          <w:szCs w:val="23"/>
                        </w:rPr>
                        <w:t xml:space="preserve"> como una política en favor </w:t>
                      </w:r>
                      <w:r>
                        <w:rPr>
                          <w:rFonts w:ascii="Times New Roman" w:hAnsi="Times New Roman" w:cs="Times New Roman"/>
                          <w:i/>
                          <w:sz w:val="23"/>
                          <w:szCs w:val="23"/>
                        </w:rPr>
                        <w:t>de la eficiencia en el reciclaje de los empaques de cartón</w:t>
                      </w:r>
                      <w:r w:rsidRPr="002477D9">
                        <w:rPr>
                          <w:rFonts w:ascii="Times New Roman" w:hAnsi="Times New Roman" w:cs="Times New Roman"/>
                          <w:i/>
                          <w:sz w:val="23"/>
                          <w:szCs w:val="23"/>
                        </w:rPr>
                        <w:t xml:space="preserve">. </w:t>
                      </w:r>
                    </w:p>
                    <w:p w:rsidR="00C703B2" w:rsidRPr="002477D9" w:rsidRDefault="00C703B2" w:rsidP="002A369C">
                      <w:pPr>
                        <w:jc w:val="both"/>
                        <w:rPr>
                          <w:rFonts w:ascii="Times New Roman" w:hAnsi="Times New Roman" w:cs="Times New Roman"/>
                          <w:i/>
                          <w:sz w:val="23"/>
                          <w:szCs w:val="23"/>
                        </w:rPr>
                      </w:pPr>
                      <w:r w:rsidRPr="002477D9">
                        <w:rPr>
                          <w:rFonts w:ascii="Times New Roman" w:hAnsi="Times New Roman" w:cs="Times New Roman"/>
                          <w:i/>
                          <w:sz w:val="23"/>
                          <w:szCs w:val="23"/>
                        </w:rPr>
                        <w:t>Derivado del acuerdo de estandarización, dich</w:t>
                      </w:r>
                      <w:r>
                        <w:rPr>
                          <w:rFonts w:ascii="Times New Roman" w:hAnsi="Times New Roman" w:cs="Times New Roman"/>
                          <w:i/>
                          <w:sz w:val="23"/>
                          <w:szCs w:val="23"/>
                        </w:rPr>
                        <w:t>o</w:t>
                      </w:r>
                      <w:r w:rsidRPr="002477D9">
                        <w:rPr>
                          <w:rFonts w:ascii="Times New Roman" w:hAnsi="Times New Roman" w:cs="Times New Roman"/>
                          <w:i/>
                          <w:sz w:val="23"/>
                          <w:szCs w:val="23"/>
                        </w:rPr>
                        <w:t xml:space="preserve">s </w:t>
                      </w:r>
                      <w:r>
                        <w:rPr>
                          <w:rFonts w:ascii="Times New Roman" w:hAnsi="Times New Roman" w:cs="Times New Roman"/>
                          <w:i/>
                          <w:sz w:val="23"/>
                          <w:szCs w:val="23"/>
                        </w:rPr>
                        <w:t>Agentes Económicos</w:t>
                      </w:r>
                      <w:r w:rsidRPr="002477D9">
                        <w:rPr>
                          <w:rFonts w:ascii="Times New Roman" w:hAnsi="Times New Roman" w:cs="Times New Roman"/>
                          <w:i/>
                          <w:sz w:val="23"/>
                          <w:szCs w:val="23"/>
                        </w:rPr>
                        <w:t xml:space="preserve"> productor</w:t>
                      </w:r>
                      <w:r>
                        <w:rPr>
                          <w:rFonts w:ascii="Times New Roman" w:hAnsi="Times New Roman" w:cs="Times New Roman"/>
                          <w:i/>
                          <w:sz w:val="23"/>
                          <w:szCs w:val="23"/>
                        </w:rPr>
                        <w:t>e</w:t>
                      </w:r>
                      <w:r w:rsidRPr="002477D9">
                        <w:rPr>
                          <w:rFonts w:ascii="Times New Roman" w:hAnsi="Times New Roman" w:cs="Times New Roman"/>
                          <w:i/>
                          <w:sz w:val="23"/>
                          <w:szCs w:val="23"/>
                        </w:rPr>
                        <w:t>s y comercializador</w:t>
                      </w:r>
                      <w:r>
                        <w:rPr>
                          <w:rFonts w:ascii="Times New Roman" w:hAnsi="Times New Roman" w:cs="Times New Roman"/>
                          <w:i/>
                          <w:sz w:val="23"/>
                          <w:szCs w:val="23"/>
                        </w:rPr>
                        <w:t>e</w:t>
                      </w:r>
                      <w:r w:rsidRPr="002477D9">
                        <w:rPr>
                          <w:rFonts w:ascii="Times New Roman" w:hAnsi="Times New Roman" w:cs="Times New Roman"/>
                          <w:i/>
                          <w:sz w:val="23"/>
                          <w:szCs w:val="23"/>
                        </w:rPr>
                        <w:t xml:space="preserve">s del producto, llevaron a cabo diversas reuniones para el intercambio de información relacionado con el envasado, así como con la implementación del programa a favor del </w:t>
                      </w:r>
                      <w:r>
                        <w:rPr>
                          <w:rFonts w:ascii="Times New Roman" w:hAnsi="Times New Roman" w:cs="Times New Roman"/>
                          <w:i/>
                          <w:sz w:val="23"/>
                          <w:szCs w:val="23"/>
                        </w:rPr>
                        <w:t>reciclaje</w:t>
                      </w:r>
                      <w:r w:rsidRPr="002477D9">
                        <w:rPr>
                          <w:rFonts w:ascii="Times New Roman" w:hAnsi="Times New Roman" w:cs="Times New Roman"/>
                          <w:i/>
                          <w:sz w:val="23"/>
                          <w:szCs w:val="23"/>
                        </w:rPr>
                        <w:t xml:space="preserve">. </w:t>
                      </w:r>
                    </w:p>
                    <w:p w:rsidR="00C703B2" w:rsidRDefault="00C703B2" w:rsidP="002A369C">
                      <w:pPr>
                        <w:widowControl w:val="0"/>
                        <w:autoSpaceDE w:val="0"/>
                        <w:autoSpaceDN w:val="0"/>
                        <w:adjustRightInd w:val="0"/>
                        <w:spacing w:after="240"/>
                        <w:jc w:val="both"/>
                        <w:rPr>
                          <w:rFonts w:ascii="Times New Roman" w:hAnsi="Times New Roman" w:cs="Times New Roman"/>
                          <w:b/>
                          <w:i/>
                          <w:sz w:val="23"/>
                          <w:szCs w:val="23"/>
                        </w:rPr>
                      </w:pPr>
                      <w:r>
                        <w:rPr>
                          <w:rFonts w:ascii="Times New Roman" w:hAnsi="Times New Roman" w:cs="Times New Roman"/>
                          <w:b/>
                          <w:i/>
                          <w:sz w:val="23"/>
                          <w:szCs w:val="23"/>
                        </w:rPr>
                        <w:t>Escenario con mayor riesgo de efectos colusorios</w:t>
                      </w:r>
                    </w:p>
                    <w:p w:rsidR="00C703B2" w:rsidRDefault="00C703B2" w:rsidP="002A369C">
                      <w:pPr>
                        <w:jc w:val="both"/>
                        <w:rPr>
                          <w:rFonts w:ascii="Times New Roman" w:hAnsi="Times New Roman" w:cs="Times New Roman"/>
                          <w:i/>
                          <w:sz w:val="23"/>
                          <w:szCs w:val="23"/>
                        </w:rPr>
                      </w:pPr>
                      <w:r>
                        <w:rPr>
                          <w:rFonts w:ascii="Times New Roman" w:hAnsi="Times New Roman" w:cs="Times New Roman"/>
                          <w:i/>
                          <w:sz w:val="23"/>
                          <w:szCs w:val="23"/>
                        </w:rPr>
                        <w:t>Lo</w:t>
                      </w:r>
                      <w:r w:rsidRPr="002477D9">
                        <w:rPr>
                          <w:rFonts w:ascii="Times New Roman" w:hAnsi="Times New Roman" w:cs="Times New Roman"/>
                          <w:i/>
                          <w:sz w:val="23"/>
                          <w:szCs w:val="23"/>
                        </w:rPr>
                        <w:t xml:space="preserve">s </w:t>
                      </w:r>
                      <w:r>
                        <w:rPr>
                          <w:rFonts w:ascii="Times New Roman" w:hAnsi="Times New Roman" w:cs="Times New Roman"/>
                          <w:i/>
                          <w:sz w:val="23"/>
                          <w:szCs w:val="23"/>
                        </w:rPr>
                        <w:t>dos</w:t>
                      </w:r>
                      <w:r w:rsidRPr="002477D9">
                        <w:rPr>
                          <w:rFonts w:ascii="Times New Roman" w:hAnsi="Times New Roman" w:cs="Times New Roman"/>
                          <w:i/>
                          <w:sz w:val="23"/>
                          <w:szCs w:val="23"/>
                        </w:rPr>
                        <w:t xml:space="preserve"> </w:t>
                      </w:r>
                      <w:r>
                        <w:rPr>
                          <w:rFonts w:ascii="Times New Roman" w:hAnsi="Times New Roman" w:cs="Times New Roman"/>
                          <w:i/>
                          <w:sz w:val="23"/>
                          <w:szCs w:val="23"/>
                        </w:rPr>
                        <w:t>Agentes Económicos</w:t>
                      </w:r>
                      <w:r w:rsidRPr="002477D9">
                        <w:rPr>
                          <w:rFonts w:ascii="Times New Roman" w:hAnsi="Times New Roman" w:cs="Times New Roman"/>
                          <w:i/>
                          <w:sz w:val="23"/>
                          <w:szCs w:val="23"/>
                        </w:rPr>
                        <w:t xml:space="preserve"> competidores entre sí, a través del acuerdo y de dichas reuniones, intercambiaron información sensible que trascendía al objeto de establecer un estándar de </w:t>
                      </w:r>
                      <w:r>
                        <w:rPr>
                          <w:rFonts w:ascii="Times New Roman" w:hAnsi="Times New Roman" w:cs="Times New Roman"/>
                          <w:i/>
                          <w:sz w:val="23"/>
                          <w:szCs w:val="23"/>
                        </w:rPr>
                        <w:t>reciclaje</w:t>
                      </w:r>
                      <w:r w:rsidRPr="002477D9">
                        <w:rPr>
                          <w:rFonts w:ascii="Times New Roman" w:hAnsi="Times New Roman" w:cs="Times New Roman"/>
                          <w:i/>
                          <w:sz w:val="23"/>
                          <w:szCs w:val="23"/>
                        </w:rPr>
                        <w:t>. Asimismo, respecto a la comercialización de los productos, l</w:t>
                      </w:r>
                      <w:r>
                        <w:rPr>
                          <w:rFonts w:ascii="Times New Roman" w:hAnsi="Times New Roman" w:cs="Times New Roman"/>
                          <w:i/>
                          <w:sz w:val="23"/>
                          <w:szCs w:val="23"/>
                        </w:rPr>
                        <w:t>os</w:t>
                      </w:r>
                      <w:r w:rsidRPr="002477D9">
                        <w:rPr>
                          <w:rFonts w:ascii="Times New Roman" w:hAnsi="Times New Roman" w:cs="Times New Roman"/>
                          <w:i/>
                          <w:sz w:val="23"/>
                          <w:szCs w:val="23"/>
                        </w:rPr>
                        <w:t xml:space="preserve"> </w:t>
                      </w:r>
                      <w:r>
                        <w:rPr>
                          <w:rFonts w:ascii="Times New Roman" w:hAnsi="Times New Roman" w:cs="Times New Roman"/>
                          <w:i/>
                          <w:sz w:val="23"/>
                          <w:szCs w:val="23"/>
                        </w:rPr>
                        <w:t>Agentes Económicos</w:t>
                      </w:r>
                      <w:r w:rsidRPr="002477D9">
                        <w:rPr>
                          <w:rFonts w:ascii="Times New Roman" w:hAnsi="Times New Roman" w:cs="Times New Roman"/>
                          <w:i/>
                          <w:sz w:val="23"/>
                          <w:szCs w:val="23"/>
                        </w:rPr>
                        <w:t xml:space="preserve"> competidor</w:t>
                      </w:r>
                      <w:r>
                        <w:rPr>
                          <w:rFonts w:ascii="Times New Roman" w:hAnsi="Times New Roman" w:cs="Times New Roman"/>
                          <w:i/>
                          <w:sz w:val="23"/>
                          <w:szCs w:val="23"/>
                        </w:rPr>
                        <w:t>e</w:t>
                      </w:r>
                      <w:r w:rsidRPr="002477D9">
                        <w:rPr>
                          <w:rFonts w:ascii="Times New Roman" w:hAnsi="Times New Roman" w:cs="Times New Roman"/>
                          <w:i/>
                          <w:sz w:val="23"/>
                          <w:szCs w:val="23"/>
                        </w:rPr>
                        <w:t xml:space="preserve">s acordaron no modificar los precios de </w:t>
                      </w:r>
                      <w:r>
                        <w:rPr>
                          <w:rFonts w:ascii="Times New Roman" w:hAnsi="Times New Roman" w:cs="Times New Roman"/>
                          <w:i/>
                          <w:sz w:val="23"/>
                          <w:szCs w:val="23"/>
                        </w:rPr>
                        <w:t xml:space="preserve">los mismos </w:t>
                      </w:r>
                      <w:r w:rsidRPr="002477D9">
                        <w:rPr>
                          <w:rFonts w:ascii="Times New Roman" w:hAnsi="Times New Roman" w:cs="Times New Roman"/>
                          <w:i/>
                          <w:sz w:val="23"/>
                          <w:szCs w:val="23"/>
                        </w:rPr>
                        <w:t>mientras estuviera vigente el programa de es</w:t>
                      </w:r>
                      <w:r>
                        <w:rPr>
                          <w:rFonts w:ascii="Times New Roman" w:hAnsi="Times New Roman" w:cs="Times New Roman"/>
                          <w:i/>
                          <w:sz w:val="23"/>
                          <w:szCs w:val="23"/>
                        </w:rPr>
                        <w:t>tandarización. Adicionalmente, ambos</w:t>
                      </w:r>
                      <w:r w:rsidRPr="002477D9">
                        <w:rPr>
                          <w:rFonts w:ascii="Times New Roman" w:hAnsi="Times New Roman" w:cs="Times New Roman"/>
                          <w:i/>
                          <w:sz w:val="23"/>
                          <w:szCs w:val="23"/>
                        </w:rPr>
                        <w:t xml:space="preserve"> </w:t>
                      </w:r>
                      <w:r>
                        <w:rPr>
                          <w:rFonts w:ascii="Times New Roman" w:hAnsi="Times New Roman" w:cs="Times New Roman"/>
                          <w:i/>
                          <w:sz w:val="23"/>
                          <w:szCs w:val="23"/>
                        </w:rPr>
                        <w:t>Agentes Económicos</w:t>
                      </w:r>
                      <w:r w:rsidRPr="002477D9">
                        <w:rPr>
                          <w:rFonts w:ascii="Times New Roman" w:hAnsi="Times New Roman" w:cs="Times New Roman"/>
                          <w:i/>
                          <w:sz w:val="23"/>
                          <w:szCs w:val="23"/>
                        </w:rPr>
                        <w:t xml:space="preserve"> acordaron no realizar actividades promocionales. Lo anterior, se llevó a cabo mediante intercambio de información sensible que trascendía al objeto de la estandarización del envasado.</w:t>
                      </w:r>
                    </w:p>
                    <w:p w:rsidR="00C703B2" w:rsidRPr="00B2148A" w:rsidRDefault="00C703B2" w:rsidP="002A369C">
                      <w:pPr>
                        <w:widowControl w:val="0"/>
                        <w:autoSpaceDE w:val="0"/>
                        <w:autoSpaceDN w:val="0"/>
                        <w:adjustRightInd w:val="0"/>
                        <w:spacing w:after="240"/>
                        <w:jc w:val="both"/>
                        <w:rPr>
                          <w:rFonts w:ascii="Times New Roman" w:hAnsi="Times New Roman" w:cs="Times New Roman"/>
                          <w:b/>
                          <w:i/>
                          <w:sz w:val="23"/>
                          <w:szCs w:val="23"/>
                        </w:rPr>
                      </w:pPr>
                      <w:r>
                        <w:rPr>
                          <w:rFonts w:ascii="Times New Roman" w:hAnsi="Times New Roman" w:cs="Times New Roman"/>
                          <w:b/>
                          <w:i/>
                          <w:sz w:val="23"/>
                          <w:szCs w:val="23"/>
                        </w:rPr>
                        <w:t>Escenario con menor riesgo de efectos colusorios</w:t>
                      </w:r>
                    </w:p>
                    <w:p w:rsidR="00C703B2" w:rsidRPr="00E16002" w:rsidRDefault="00C703B2" w:rsidP="002A369C">
                      <w:pPr>
                        <w:jc w:val="both"/>
                        <w:rPr>
                          <w:rFonts w:ascii="Times New Roman" w:eastAsia="Times New Roman" w:hAnsi="Times New Roman" w:cs="Times New Roman"/>
                          <w:i/>
                          <w:sz w:val="23"/>
                          <w:szCs w:val="23"/>
                        </w:rPr>
                      </w:pPr>
                      <w:r>
                        <w:rPr>
                          <w:rFonts w:ascii="Times New Roman" w:hAnsi="Times New Roman" w:cs="Times New Roman"/>
                          <w:i/>
                          <w:sz w:val="23"/>
                          <w:szCs w:val="23"/>
                        </w:rPr>
                        <w:t>La información intercambiada se limitó a la estrictamente necesaria para establecer el estándar del envasado, por lo que los dos Agentes Económicos no discutieron información de costos o precios. Asimismo, el proceso para la determinación del estándar se realizó de forma transparente, y una vez que se acordó el estándar, este se hizo de adopción voluntaria en todo momento, no existiendo sanciones en caso de que no se siga el mismo.</w:t>
                      </w:r>
                    </w:p>
                  </w:txbxContent>
                </v:textbox>
                <w10:wrap type="square" anchorx="margin"/>
              </v:shape>
            </w:pict>
          </mc:Fallback>
        </mc:AlternateContent>
      </w:r>
    </w:p>
    <w:p w:rsidR="002A369C" w:rsidRDefault="00396CBA" w:rsidP="00396CBA">
      <w:r>
        <w:br w:type="page"/>
      </w:r>
    </w:p>
    <w:p w:rsidR="00107D37" w:rsidRPr="00107D37" w:rsidRDefault="00107D37">
      <w:pPr>
        <w:pStyle w:val="Ttulo1"/>
        <w:numPr>
          <w:ilvl w:val="0"/>
          <w:numId w:val="4"/>
        </w:numPr>
        <w:spacing w:after="240"/>
        <w:ind w:left="1077"/>
        <w:jc w:val="both"/>
      </w:pPr>
      <w:bookmarkStart w:id="99" w:name="_Toc499212690"/>
      <w:r w:rsidRPr="00107D37">
        <w:t>Programa de Inmunidad y Reducción de Sanciones</w:t>
      </w:r>
      <w:bookmarkEnd w:id="99"/>
    </w:p>
    <w:p w:rsidR="00107D37" w:rsidRPr="00FA262D" w:rsidRDefault="00107D37" w:rsidP="000C5267">
      <w:pPr>
        <w:pStyle w:val="Prrafodelista"/>
        <w:numPr>
          <w:ilvl w:val="0"/>
          <w:numId w:val="1"/>
        </w:numPr>
        <w:tabs>
          <w:tab w:val="left" w:pos="284"/>
        </w:tabs>
        <w:spacing w:after="120" w:line="240" w:lineRule="auto"/>
        <w:ind w:left="142"/>
        <w:contextualSpacing w:val="0"/>
        <w:jc w:val="both"/>
        <w:rPr>
          <w:rFonts w:ascii="Times New Roman" w:hAnsi="Times New Roman" w:cs="Times New Roman"/>
          <w:color w:val="000000" w:themeColor="text1"/>
          <w:sz w:val="24"/>
          <w:szCs w:val="24"/>
        </w:rPr>
      </w:pPr>
      <w:r w:rsidRPr="000C5267">
        <w:rPr>
          <w:rFonts w:ascii="Times New Roman" w:hAnsi="Times New Roman" w:cs="Times New Roman"/>
          <w:sz w:val="24"/>
          <w:szCs w:val="24"/>
        </w:rPr>
        <w:t>Los</w:t>
      </w:r>
      <w:r w:rsidRPr="00FA262D">
        <w:rPr>
          <w:rFonts w:ascii="Times New Roman" w:hAnsi="Times New Roman" w:cs="Times New Roman"/>
          <w:color w:val="000000" w:themeColor="text1"/>
          <w:sz w:val="24"/>
          <w:szCs w:val="24"/>
        </w:rPr>
        <w:t xml:space="preserve"> </w:t>
      </w:r>
      <w:r w:rsidR="000F7BE5">
        <w:rPr>
          <w:rFonts w:ascii="Times New Roman" w:hAnsi="Times New Roman" w:cs="Times New Roman"/>
          <w:color w:val="000000" w:themeColor="text1"/>
          <w:sz w:val="24"/>
          <w:szCs w:val="24"/>
        </w:rPr>
        <w:t>A</w:t>
      </w:r>
      <w:r w:rsidR="000F7BE5" w:rsidRPr="002477D9">
        <w:rPr>
          <w:rFonts w:ascii="Times New Roman" w:hAnsi="Times New Roman" w:cs="Times New Roman"/>
          <w:color w:val="000000" w:themeColor="text1"/>
          <w:sz w:val="24"/>
          <w:szCs w:val="24"/>
        </w:rPr>
        <w:t xml:space="preserve">gentes </w:t>
      </w:r>
      <w:r w:rsidR="000F7BE5">
        <w:rPr>
          <w:rFonts w:ascii="Times New Roman" w:hAnsi="Times New Roman" w:cs="Times New Roman"/>
          <w:color w:val="000000" w:themeColor="text1"/>
          <w:sz w:val="24"/>
          <w:szCs w:val="24"/>
        </w:rPr>
        <w:t>E</w:t>
      </w:r>
      <w:r w:rsidR="000F7BE5" w:rsidRPr="002477D9">
        <w:rPr>
          <w:rFonts w:ascii="Times New Roman" w:hAnsi="Times New Roman" w:cs="Times New Roman"/>
          <w:color w:val="000000" w:themeColor="text1"/>
          <w:sz w:val="24"/>
          <w:szCs w:val="24"/>
        </w:rPr>
        <w:t>conómicos</w:t>
      </w:r>
      <w:r w:rsidRPr="00FA262D">
        <w:rPr>
          <w:rFonts w:ascii="Times New Roman" w:hAnsi="Times New Roman" w:cs="Times New Roman"/>
          <w:color w:val="000000" w:themeColor="text1"/>
          <w:sz w:val="24"/>
          <w:szCs w:val="24"/>
        </w:rPr>
        <w:t>, personas físicas o morales, que realicen o hayan realizado directamente,</w:t>
      </w:r>
      <w:r>
        <w:rPr>
          <w:rFonts w:ascii="Times New Roman" w:hAnsi="Times New Roman" w:cs="Times New Roman"/>
          <w:color w:val="000000" w:themeColor="text1"/>
          <w:sz w:val="24"/>
          <w:szCs w:val="24"/>
        </w:rPr>
        <w:t xml:space="preserve"> </w:t>
      </w:r>
      <w:r w:rsidRPr="00FA262D">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 xml:space="preserve"> </w:t>
      </w:r>
      <w:r w:rsidRPr="00FA262D">
        <w:rPr>
          <w:rFonts w:ascii="Times New Roman" w:hAnsi="Times New Roman" w:cs="Times New Roman"/>
          <w:color w:val="000000" w:themeColor="text1"/>
          <w:sz w:val="24"/>
          <w:szCs w:val="24"/>
        </w:rPr>
        <w:t>bien hayan coadyuvado, propiciado o inducido acuerdos ilegales que constituyan prácticas monopólicas absolutas, pueden acudir a la COFECE para reconocer su participación y aportar los elementos de convicción que sustenten dicho reconocimiento a fin de obtener una reducción de las sanciones que les corresponderían e inmunidad penal.</w:t>
      </w:r>
    </w:p>
    <w:p w:rsidR="00107D37" w:rsidRDefault="00107D37" w:rsidP="000C5267">
      <w:pPr>
        <w:pStyle w:val="Prrafodelista"/>
        <w:numPr>
          <w:ilvl w:val="0"/>
          <w:numId w:val="1"/>
        </w:numPr>
        <w:tabs>
          <w:tab w:val="left" w:pos="284"/>
        </w:tabs>
        <w:spacing w:after="120" w:line="240" w:lineRule="auto"/>
        <w:ind w:left="142"/>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Los acuerdos de colaboración entre competidores</w:t>
      </w:r>
      <w:r w:rsidRPr="00FA262D">
        <w:rPr>
          <w:rFonts w:ascii="Times New Roman" w:hAnsi="Times New Roman" w:cs="Times New Roman"/>
          <w:color w:val="000000" w:themeColor="text1"/>
          <w:sz w:val="24"/>
          <w:szCs w:val="24"/>
        </w:rPr>
        <w:t>, cuando configure</w:t>
      </w:r>
      <w:r>
        <w:rPr>
          <w:rFonts w:ascii="Times New Roman" w:hAnsi="Times New Roman" w:cs="Times New Roman"/>
          <w:color w:val="000000" w:themeColor="text1"/>
          <w:sz w:val="24"/>
          <w:szCs w:val="24"/>
        </w:rPr>
        <w:t>n</w:t>
      </w:r>
      <w:r w:rsidRPr="00FA262D">
        <w:rPr>
          <w:rFonts w:ascii="Times New Roman" w:hAnsi="Times New Roman" w:cs="Times New Roman"/>
          <w:color w:val="000000" w:themeColor="text1"/>
          <w:sz w:val="24"/>
          <w:szCs w:val="24"/>
        </w:rPr>
        <w:t xml:space="preserve"> una práctica monopólica absoluta, </w:t>
      </w:r>
      <w:r w:rsidRPr="000C5267">
        <w:rPr>
          <w:rFonts w:ascii="Times New Roman" w:hAnsi="Times New Roman" w:cs="Times New Roman"/>
          <w:sz w:val="24"/>
          <w:szCs w:val="24"/>
        </w:rPr>
        <w:t>están</w:t>
      </w:r>
      <w:r w:rsidRPr="00FA262D">
        <w:rPr>
          <w:rFonts w:ascii="Times New Roman" w:hAnsi="Times New Roman" w:cs="Times New Roman"/>
          <w:color w:val="000000" w:themeColor="text1"/>
          <w:sz w:val="24"/>
          <w:szCs w:val="24"/>
        </w:rPr>
        <w:t xml:space="preserve"> considerado</w:t>
      </w:r>
      <w:r>
        <w:rPr>
          <w:rFonts w:ascii="Times New Roman" w:hAnsi="Times New Roman" w:cs="Times New Roman"/>
          <w:color w:val="000000" w:themeColor="text1"/>
          <w:sz w:val="24"/>
          <w:szCs w:val="24"/>
        </w:rPr>
        <w:t>s</w:t>
      </w:r>
      <w:r w:rsidRPr="00FA262D">
        <w:rPr>
          <w:rFonts w:ascii="Times New Roman" w:hAnsi="Times New Roman" w:cs="Times New Roman"/>
          <w:color w:val="000000" w:themeColor="text1"/>
          <w:sz w:val="24"/>
          <w:szCs w:val="24"/>
        </w:rPr>
        <w:t xml:space="preserve"> dentro del Programa de Inmunidad y Reducción de Sanciones.</w:t>
      </w:r>
    </w:p>
    <w:p w:rsidR="00107D37" w:rsidRPr="00FA262D" w:rsidRDefault="00107D37" w:rsidP="000C5267">
      <w:pPr>
        <w:pStyle w:val="Prrafodelista"/>
        <w:numPr>
          <w:ilvl w:val="0"/>
          <w:numId w:val="1"/>
        </w:numPr>
        <w:tabs>
          <w:tab w:val="left" w:pos="284"/>
        </w:tabs>
        <w:spacing w:after="120" w:line="240" w:lineRule="auto"/>
        <w:ind w:left="142"/>
        <w:contextualSpacing w:val="0"/>
        <w:jc w:val="both"/>
        <w:rPr>
          <w:rFonts w:ascii="Times New Roman" w:hAnsi="Times New Roman" w:cs="Times New Roman"/>
          <w:smallCaps/>
          <w:color w:val="000000" w:themeColor="text1"/>
          <w:sz w:val="24"/>
          <w:szCs w:val="24"/>
        </w:rPr>
      </w:pPr>
      <w:r w:rsidRPr="00FA262D">
        <w:rPr>
          <w:rFonts w:ascii="Times New Roman" w:hAnsi="Times New Roman" w:cs="Times New Roman"/>
          <w:color w:val="000000" w:themeColor="text1"/>
          <w:sz w:val="24"/>
          <w:szCs w:val="24"/>
        </w:rPr>
        <w:t xml:space="preserve">Para </w:t>
      </w:r>
      <w:r w:rsidRPr="000C5267">
        <w:rPr>
          <w:rFonts w:ascii="Times New Roman" w:hAnsi="Times New Roman" w:cs="Times New Roman"/>
          <w:sz w:val="24"/>
          <w:szCs w:val="24"/>
        </w:rPr>
        <w:t>mayor</w:t>
      </w:r>
      <w:r w:rsidRPr="00FA262D">
        <w:rPr>
          <w:rFonts w:ascii="Times New Roman" w:hAnsi="Times New Roman" w:cs="Times New Roman"/>
          <w:color w:val="000000" w:themeColor="text1"/>
          <w:sz w:val="24"/>
          <w:szCs w:val="24"/>
        </w:rPr>
        <w:t xml:space="preserve"> información de este Programa, favor de dirigirse a la página de la </w:t>
      </w:r>
      <w:r w:rsidRPr="00CB0D42">
        <w:rPr>
          <w:rFonts w:ascii="Times New Roman" w:hAnsi="Times New Roman" w:cs="Times New Roman"/>
          <w:color w:val="000000" w:themeColor="text1"/>
          <w:sz w:val="24"/>
          <w:szCs w:val="24"/>
        </w:rPr>
        <w:t xml:space="preserve">Comisión </w:t>
      </w:r>
      <w:hyperlink r:id="rId8" w:history="1">
        <w:r w:rsidRPr="00FA262D">
          <w:rPr>
            <w:rStyle w:val="Hipervnculo"/>
            <w:rFonts w:ascii="Times New Roman" w:hAnsi="Times New Roman" w:cs="Times New Roman"/>
            <w:sz w:val="24"/>
            <w:szCs w:val="24"/>
          </w:rPr>
          <w:t>www.cofece.mx</w:t>
        </w:r>
      </w:hyperlink>
      <w:r w:rsidRPr="00FA262D">
        <w:rPr>
          <w:rFonts w:ascii="Times New Roman" w:hAnsi="Times New Roman" w:cs="Times New Roman"/>
          <w:sz w:val="24"/>
          <w:szCs w:val="24"/>
        </w:rPr>
        <w:t xml:space="preserve">, al siguiente enlace para información general </w:t>
      </w:r>
      <w:hyperlink r:id="rId9" w:history="1">
        <w:r w:rsidRPr="00FA262D">
          <w:rPr>
            <w:rStyle w:val="Hipervnculo"/>
            <w:rFonts w:ascii="Times New Roman" w:hAnsi="Times New Roman" w:cs="Times New Roman"/>
            <w:sz w:val="24"/>
            <w:szCs w:val="24"/>
          </w:rPr>
          <w:t>https://www.cofece.mx/cofece/index.php/cofece/que-hacemos/practicas-monopolicas-absolutas/programa-de-inmunidad</w:t>
        </w:r>
      </w:hyperlink>
      <w:r w:rsidRPr="00FA262D">
        <w:rPr>
          <w:rFonts w:ascii="Times New Roman" w:hAnsi="Times New Roman" w:cs="Times New Roman"/>
          <w:sz w:val="24"/>
          <w:szCs w:val="24"/>
        </w:rPr>
        <w:t xml:space="preserve"> o al enlace </w:t>
      </w:r>
      <w:hyperlink r:id="rId10" w:history="1">
        <w:r w:rsidRPr="00FA262D">
          <w:rPr>
            <w:rStyle w:val="Hipervnculo"/>
            <w:rFonts w:ascii="Times New Roman" w:hAnsi="Times New Roman" w:cs="Times New Roman"/>
            <w:sz w:val="24"/>
            <w:szCs w:val="24"/>
          </w:rPr>
          <w:t>https://www.cofece.mx/cofece/phocadownload/Normateca/Guias/guia_programa_inmunidad.pdf</w:t>
        </w:r>
      </w:hyperlink>
      <w:r w:rsidRPr="00FA262D">
        <w:rPr>
          <w:rFonts w:ascii="Times New Roman" w:hAnsi="Times New Roman" w:cs="Times New Roman"/>
          <w:color w:val="000000" w:themeColor="text1"/>
          <w:sz w:val="24"/>
          <w:szCs w:val="24"/>
        </w:rPr>
        <w:t xml:space="preserve"> para conocer la Guía del Programa de Inmunidad y Reducción de Sanciones</w:t>
      </w:r>
      <w:r w:rsidR="005A0A50">
        <w:rPr>
          <w:rFonts w:ascii="Times New Roman" w:hAnsi="Times New Roman" w:cs="Times New Roman"/>
          <w:color w:val="000000" w:themeColor="text1"/>
          <w:sz w:val="24"/>
          <w:szCs w:val="24"/>
        </w:rPr>
        <w:t>.</w:t>
      </w:r>
      <w:r w:rsidRPr="00FA262D">
        <w:rPr>
          <w:rFonts w:ascii="Times New Roman" w:hAnsi="Times New Roman" w:cs="Times New Roman"/>
          <w:color w:val="000000" w:themeColor="text1"/>
          <w:sz w:val="24"/>
          <w:szCs w:val="24"/>
        </w:rPr>
        <w:t xml:space="preserve"> </w:t>
      </w:r>
    </w:p>
    <w:p w:rsidR="007A3F95" w:rsidRDefault="007A3F95" w:rsidP="00107D37">
      <w:pPr>
        <w:pStyle w:val="Ttulo1"/>
        <w:numPr>
          <w:ilvl w:val="0"/>
          <w:numId w:val="4"/>
        </w:numPr>
        <w:spacing w:after="240"/>
        <w:ind w:left="1077"/>
        <w:jc w:val="both"/>
      </w:pPr>
      <w:bookmarkStart w:id="100" w:name="_Toc499212691"/>
      <w:r>
        <w:t>Consultas ante la COFECE</w:t>
      </w:r>
      <w:bookmarkEnd w:id="100"/>
    </w:p>
    <w:p w:rsidR="00FA2FB7" w:rsidRPr="00C2039B" w:rsidRDefault="00FA2FB7" w:rsidP="000C5267">
      <w:pPr>
        <w:pStyle w:val="Prrafodelista"/>
        <w:numPr>
          <w:ilvl w:val="0"/>
          <w:numId w:val="1"/>
        </w:numPr>
        <w:tabs>
          <w:tab w:val="left" w:pos="284"/>
        </w:tabs>
        <w:spacing w:after="120" w:line="240" w:lineRule="auto"/>
        <w:ind w:left="142"/>
        <w:contextualSpacing w:val="0"/>
        <w:jc w:val="both"/>
        <w:rPr>
          <w:rFonts w:ascii="Times New Roman" w:hAnsi="Times New Roman" w:cs="Times New Roman"/>
          <w:b/>
          <w:i/>
          <w:color w:val="000000" w:themeColor="text1"/>
          <w:sz w:val="24"/>
          <w:szCs w:val="24"/>
        </w:rPr>
      </w:pPr>
      <w:r w:rsidRPr="000C5267">
        <w:rPr>
          <w:rFonts w:ascii="Times New Roman" w:hAnsi="Times New Roman" w:cs="Times New Roman"/>
          <w:sz w:val="24"/>
          <w:szCs w:val="24"/>
        </w:rPr>
        <w:t>Los</w:t>
      </w:r>
      <w:r w:rsidRPr="00C2039B">
        <w:rPr>
          <w:rFonts w:ascii="Times New Roman" w:hAnsi="Times New Roman" w:cs="Times New Roman"/>
          <w:color w:val="000000" w:themeColor="text1"/>
          <w:sz w:val="24"/>
          <w:szCs w:val="24"/>
        </w:rPr>
        <w:t xml:space="preserve"> </w:t>
      </w:r>
      <w:r w:rsidR="00EC5C9F">
        <w:rPr>
          <w:rFonts w:ascii="Times New Roman" w:hAnsi="Times New Roman" w:cs="Times New Roman"/>
          <w:color w:val="000000" w:themeColor="text1"/>
          <w:sz w:val="24"/>
          <w:szCs w:val="24"/>
        </w:rPr>
        <w:t>A</w:t>
      </w:r>
      <w:r w:rsidRPr="00C2039B">
        <w:rPr>
          <w:rFonts w:ascii="Times New Roman" w:hAnsi="Times New Roman" w:cs="Times New Roman"/>
          <w:color w:val="000000" w:themeColor="text1"/>
          <w:sz w:val="24"/>
          <w:szCs w:val="24"/>
        </w:rPr>
        <w:t xml:space="preserve">gentes </w:t>
      </w:r>
      <w:r w:rsidR="00EC5C9F">
        <w:rPr>
          <w:rFonts w:ascii="Times New Roman" w:hAnsi="Times New Roman" w:cs="Times New Roman"/>
          <w:color w:val="000000" w:themeColor="text1"/>
          <w:sz w:val="24"/>
          <w:szCs w:val="24"/>
        </w:rPr>
        <w:t>E</w:t>
      </w:r>
      <w:r w:rsidRPr="00C2039B">
        <w:rPr>
          <w:rFonts w:ascii="Times New Roman" w:hAnsi="Times New Roman" w:cs="Times New Roman"/>
          <w:color w:val="000000" w:themeColor="text1"/>
          <w:sz w:val="24"/>
          <w:szCs w:val="24"/>
        </w:rPr>
        <w:t xml:space="preserve">conómicos, cámaras empresariales o asociaciones profesionales, y sus representantes o funcionarios que tengan dudas sobre </w:t>
      </w:r>
      <w:r w:rsidR="003A43DE">
        <w:rPr>
          <w:rFonts w:ascii="Times New Roman" w:hAnsi="Times New Roman" w:cs="Times New Roman"/>
          <w:color w:val="000000" w:themeColor="text1"/>
          <w:sz w:val="24"/>
          <w:szCs w:val="24"/>
        </w:rPr>
        <w:t>los acuerdos de colaboración</w:t>
      </w:r>
      <w:r w:rsidRPr="00C2039B">
        <w:rPr>
          <w:rFonts w:ascii="Times New Roman" w:hAnsi="Times New Roman" w:cs="Times New Roman"/>
          <w:color w:val="000000" w:themeColor="text1"/>
          <w:sz w:val="24"/>
          <w:szCs w:val="24"/>
        </w:rPr>
        <w:t xml:space="preserve">, podrán solicitar a la Comisión ahondar sobre su caso particular. Lo anterior, con la finalidad de que la autoridad proporcione su opinión sobre dichos </w:t>
      </w:r>
      <w:r w:rsidR="003A43DE">
        <w:rPr>
          <w:rFonts w:ascii="Times New Roman" w:hAnsi="Times New Roman" w:cs="Times New Roman"/>
          <w:color w:val="000000" w:themeColor="text1"/>
          <w:sz w:val="24"/>
          <w:szCs w:val="24"/>
        </w:rPr>
        <w:t xml:space="preserve">acuerdos </w:t>
      </w:r>
      <w:r w:rsidRPr="00C2039B">
        <w:rPr>
          <w:rFonts w:ascii="Times New Roman" w:hAnsi="Times New Roman" w:cs="Times New Roman"/>
          <w:color w:val="000000" w:themeColor="text1"/>
          <w:sz w:val="24"/>
          <w:szCs w:val="24"/>
        </w:rPr>
        <w:t>y sus potenciales efectos, y de esta forma prevenir infracciones a la LFCE. Para estos mismos fines, los interesados podrán acercarse a la Comisión para solicitar una orientación general no vinculante.</w:t>
      </w:r>
    </w:p>
    <w:p w:rsidR="00FA2FB7" w:rsidRPr="00C2039B" w:rsidRDefault="00FA2FB7" w:rsidP="000C5267">
      <w:pPr>
        <w:pStyle w:val="Prrafodelista"/>
        <w:numPr>
          <w:ilvl w:val="0"/>
          <w:numId w:val="1"/>
        </w:numPr>
        <w:tabs>
          <w:tab w:val="left" w:pos="284"/>
        </w:tabs>
        <w:spacing w:after="120" w:line="240" w:lineRule="auto"/>
        <w:ind w:left="142"/>
        <w:contextualSpacing w:val="0"/>
        <w:jc w:val="both"/>
        <w:rPr>
          <w:rFonts w:ascii="Times New Roman" w:hAnsi="Times New Roman" w:cs="Times New Roman"/>
          <w:color w:val="000000" w:themeColor="text1"/>
          <w:sz w:val="24"/>
          <w:szCs w:val="24"/>
        </w:rPr>
      </w:pPr>
      <w:r w:rsidRPr="00C2039B">
        <w:rPr>
          <w:rFonts w:ascii="Times New Roman" w:hAnsi="Times New Roman" w:cs="Times New Roman"/>
          <w:color w:val="000000" w:themeColor="text1"/>
          <w:sz w:val="24"/>
          <w:szCs w:val="24"/>
        </w:rPr>
        <w:t xml:space="preserve">El </w:t>
      </w:r>
      <w:r w:rsidRPr="000C5267">
        <w:rPr>
          <w:rFonts w:ascii="Times New Roman" w:hAnsi="Times New Roman" w:cs="Times New Roman"/>
          <w:sz w:val="24"/>
          <w:szCs w:val="24"/>
        </w:rPr>
        <w:t>solicitante</w:t>
      </w:r>
      <w:r w:rsidRPr="00C2039B">
        <w:rPr>
          <w:rFonts w:ascii="Times New Roman" w:hAnsi="Times New Roman" w:cs="Times New Roman"/>
          <w:color w:val="000000" w:themeColor="text1"/>
          <w:sz w:val="24"/>
          <w:szCs w:val="24"/>
        </w:rPr>
        <w:t xml:space="preserve"> deberá proporcionar la mayor información posible relacionada con el </w:t>
      </w:r>
      <w:r w:rsidR="003A43DE">
        <w:rPr>
          <w:rFonts w:ascii="Times New Roman" w:hAnsi="Times New Roman" w:cs="Times New Roman"/>
          <w:color w:val="000000" w:themeColor="text1"/>
          <w:sz w:val="24"/>
          <w:szCs w:val="24"/>
        </w:rPr>
        <w:t>acuerdo de colaboración</w:t>
      </w:r>
      <w:r w:rsidRPr="00C2039B">
        <w:rPr>
          <w:rFonts w:ascii="Times New Roman" w:hAnsi="Times New Roman" w:cs="Times New Roman"/>
          <w:color w:val="000000" w:themeColor="text1"/>
          <w:sz w:val="24"/>
          <w:szCs w:val="24"/>
        </w:rPr>
        <w:t>, con el objeto de que pueda la Comisión emitir una respuesta concreta y directamente relacionada con el caso. En este sentido, mientras mayores elementos se tengan para analizar el caso, la orientación será más específica.</w:t>
      </w:r>
    </w:p>
    <w:p w:rsidR="00FA2FB7" w:rsidRDefault="00FA2FB7" w:rsidP="000C5267">
      <w:pPr>
        <w:pStyle w:val="Prrafodelista"/>
        <w:numPr>
          <w:ilvl w:val="0"/>
          <w:numId w:val="1"/>
        </w:numPr>
        <w:tabs>
          <w:tab w:val="left" w:pos="284"/>
        </w:tabs>
        <w:spacing w:after="120" w:line="240" w:lineRule="auto"/>
        <w:ind w:left="142"/>
        <w:contextualSpacing w:val="0"/>
        <w:jc w:val="both"/>
        <w:rPr>
          <w:rFonts w:ascii="Times New Roman" w:hAnsi="Times New Roman" w:cs="Times New Roman"/>
          <w:color w:val="000000" w:themeColor="text1"/>
          <w:sz w:val="24"/>
          <w:szCs w:val="24"/>
        </w:rPr>
      </w:pPr>
      <w:r w:rsidRPr="00C2039B">
        <w:rPr>
          <w:rFonts w:ascii="Times New Roman" w:hAnsi="Times New Roman" w:cs="Times New Roman"/>
          <w:color w:val="000000" w:themeColor="text1"/>
          <w:sz w:val="24"/>
          <w:szCs w:val="24"/>
        </w:rPr>
        <w:t xml:space="preserve">La </w:t>
      </w:r>
      <w:r w:rsidRPr="000C5267">
        <w:rPr>
          <w:rFonts w:ascii="Times New Roman" w:hAnsi="Times New Roman" w:cs="Times New Roman"/>
          <w:sz w:val="24"/>
          <w:szCs w:val="24"/>
        </w:rPr>
        <w:t>Comisión</w:t>
      </w:r>
      <w:r w:rsidRPr="00C2039B">
        <w:rPr>
          <w:rFonts w:ascii="Times New Roman" w:hAnsi="Times New Roman" w:cs="Times New Roman"/>
          <w:color w:val="000000" w:themeColor="text1"/>
          <w:sz w:val="24"/>
          <w:szCs w:val="24"/>
        </w:rPr>
        <w:t xml:space="preserve"> publicará estas consultas y sus respuestas, exceptuando la información confidencial o reservada. La respuesta que emita la Comisión como resultado de la solicitud de orientación general no tendrá efectos vinculantes.</w:t>
      </w:r>
    </w:p>
    <w:p w:rsidR="00E37D5B" w:rsidRPr="00B34265" w:rsidRDefault="00E37D5B" w:rsidP="00B34265">
      <w:pPr>
        <w:tabs>
          <w:tab w:val="left" w:pos="284"/>
        </w:tabs>
        <w:spacing w:before="120" w:after="120" w:line="240" w:lineRule="auto"/>
        <w:ind w:left="-567"/>
        <w:jc w:val="both"/>
        <w:rPr>
          <w:rFonts w:ascii="Times New Roman" w:hAnsi="Times New Roman" w:cs="Times New Roman"/>
          <w:color w:val="000000" w:themeColor="text1"/>
          <w:sz w:val="24"/>
          <w:szCs w:val="24"/>
        </w:rPr>
      </w:pPr>
    </w:p>
    <w:p w:rsidR="00107D37" w:rsidRPr="00107D37" w:rsidRDefault="00107D37" w:rsidP="00107D37">
      <w:pPr>
        <w:pStyle w:val="Ttulo1"/>
        <w:numPr>
          <w:ilvl w:val="0"/>
          <w:numId w:val="4"/>
        </w:numPr>
        <w:spacing w:after="240"/>
        <w:ind w:left="1077"/>
        <w:jc w:val="both"/>
      </w:pPr>
      <w:bookmarkStart w:id="101" w:name="_Toc499212692"/>
      <w:r w:rsidRPr="00107D37">
        <w:t>Contacto con la COFECE</w:t>
      </w:r>
      <w:bookmarkEnd w:id="101"/>
    </w:p>
    <w:p w:rsidR="00107D37" w:rsidRPr="00037920" w:rsidRDefault="00107D37" w:rsidP="000C5267">
      <w:pPr>
        <w:pStyle w:val="Prrafodelista"/>
        <w:numPr>
          <w:ilvl w:val="0"/>
          <w:numId w:val="1"/>
        </w:numPr>
        <w:tabs>
          <w:tab w:val="left" w:pos="284"/>
        </w:tabs>
        <w:spacing w:after="120" w:line="240" w:lineRule="auto"/>
        <w:ind w:left="142"/>
        <w:contextualSpacing w:val="0"/>
        <w:jc w:val="both"/>
        <w:rPr>
          <w:rFonts w:ascii="Times New Roman" w:hAnsi="Times New Roman" w:cs="Times New Roman"/>
          <w:color w:val="000000" w:themeColor="text1"/>
          <w:sz w:val="24"/>
          <w:szCs w:val="24"/>
        </w:rPr>
      </w:pPr>
      <w:r w:rsidRPr="00037920">
        <w:rPr>
          <w:rFonts w:ascii="Times New Roman" w:hAnsi="Times New Roman" w:cs="Times New Roman"/>
          <w:color w:val="000000" w:themeColor="text1"/>
          <w:sz w:val="24"/>
          <w:szCs w:val="24"/>
        </w:rPr>
        <w:t xml:space="preserve">Para </w:t>
      </w:r>
      <w:r w:rsidRPr="000C5267">
        <w:rPr>
          <w:rFonts w:ascii="Times New Roman" w:hAnsi="Times New Roman" w:cs="Times New Roman"/>
          <w:sz w:val="24"/>
          <w:szCs w:val="24"/>
        </w:rPr>
        <w:t>mayor</w:t>
      </w:r>
      <w:r w:rsidRPr="00037920">
        <w:rPr>
          <w:rFonts w:ascii="Times New Roman" w:hAnsi="Times New Roman" w:cs="Times New Roman"/>
          <w:color w:val="000000" w:themeColor="text1"/>
          <w:sz w:val="24"/>
          <w:szCs w:val="24"/>
        </w:rPr>
        <w:t xml:space="preserve"> información en materia de </w:t>
      </w:r>
      <w:r>
        <w:rPr>
          <w:rFonts w:ascii="Times New Roman" w:hAnsi="Times New Roman" w:cs="Times New Roman"/>
          <w:color w:val="000000" w:themeColor="text1"/>
          <w:sz w:val="24"/>
          <w:szCs w:val="24"/>
        </w:rPr>
        <w:t>acuerdos de colaboración entre competidores</w:t>
      </w:r>
      <w:r w:rsidRPr="00037920">
        <w:rPr>
          <w:rFonts w:ascii="Times New Roman" w:hAnsi="Times New Roman" w:cs="Times New Roman"/>
          <w:color w:val="000000" w:themeColor="text1"/>
          <w:sz w:val="24"/>
          <w:szCs w:val="24"/>
        </w:rPr>
        <w:t>, favor de comunicarse a la Comisión.</w:t>
      </w:r>
    </w:p>
    <w:p w:rsidR="00107D37" w:rsidRPr="00107D37" w:rsidRDefault="00107D37" w:rsidP="000C5267">
      <w:pPr>
        <w:pStyle w:val="Prrafodelista"/>
        <w:numPr>
          <w:ilvl w:val="0"/>
          <w:numId w:val="1"/>
        </w:numPr>
        <w:tabs>
          <w:tab w:val="left" w:pos="284"/>
        </w:tabs>
        <w:spacing w:after="120" w:line="240" w:lineRule="auto"/>
        <w:ind w:left="142"/>
        <w:contextualSpacing w:val="0"/>
        <w:jc w:val="both"/>
        <w:rPr>
          <w:rFonts w:cs="Times New Roman"/>
          <w:smallCaps/>
          <w:color w:val="000000" w:themeColor="text1"/>
          <w:sz w:val="24"/>
          <w:szCs w:val="24"/>
        </w:rPr>
      </w:pPr>
      <w:r w:rsidRPr="00037920">
        <w:rPr>
          <w:rFonts w:ascii="Times New Roman" w:hAnsi="Times New Roman" w:cs="Times New Roman"/>
          <w:color w:val="000000" w:themeColor="text1"/>
          <w:sz w:val="24"/>
          <w:szCs w:val="24"/>
        </w:rPr>
        <w:t xml:space="preserve">Para </w:t>
      </w:r>
      <w:r w:rsidRPr="000C5267">
        <w:rPr>
          <w:rFonts w:ascii="Times New Roman" w:hAnsi="Times New Roman" w:cs="Times New Roman"/>
          <w:sz w:val="24"/>
          <w:szCs w:val="24"/>
        </w:rPr>
        <w:t>atención</w:t>
      </w:r>
      <w:r w:rsidRPr="00037920">
        <w:rPr>
          <w:rFonts w:ascii="Times New Roman" w:hAnsi="Times New Roman" w:cs="Times New Roman"/>
          <w:color w:val="000000" w:themeColor="text1"/>
          <w:sz w:val="24"/>
          <w:szCs w:val="24"/>
        </w:rPr>
        <w:t xml:space="preserve"> telefónica, los particulares pueden dirigirse a los números de la Ciudad de México </w:t>
      </w:r>
      <w:r w:rsidRPr="00C2039B">
        <w:rPr>
          <w:rFonts w:ascii="Times New Roman" w:hAnsi="Times New Roman"/>
          <w:color w:val="000000" w:themeColor="text1"/>
          <w:sz w:val="24"/>
        </w:rPr>
        <w:t>2789-</w:t>
      </w:r>
      <w:r w:rsidRPr="00CB0D42">
        <w:rPr>
          <w:rFonts w:ascii="Times New Roman" w:hAnsi="Times New Roman" w:cs="Times New Roman"/>
          <w:color w:val="000000" w:themeColor="text1"/>
          <w:sz w:val="24"/>
          <w:szCs w:val="24"/>
        </w:rPr>
        <w:t>66</w:t>
      </w:r>
      <w:r w:rsidR="008C5207" w:rsidRPr="00CB0D42">
        <w:rPr>
          <w:rFonts w:ascii="Times New Roman" w:hAnsi="Times New Roman" w:cs="Times New Roman"/>
          <w:color w:val="000000" w:themeColor="text1"/>
          <w:sz w:val="24"/>
          <w:szCs w:val="24"/>
        </w:rPr>
        <w:t>01</w:t>
      </w:r>
      <w:r w:rsidRPr="00037920">
        <w:rPr>
          <w:rFonts w:ascii="Times New Roman" w:hAnsi="Times New Roman" w:cs="Times New Roman"/>
          <w:color w:val="000000" w:themeColor="text1"/>
          <w:sz w:val="24"/>
          <w:szCs w:val="24"/>
        </w:rPr>
        <w:t xml:space="preserve"> en un horario de 8:30 am a 7:30 pm o al correo electrónico </w:t>
      </w:r>
      <w:r w:rsidR="008C5207" w:rsidRPr="00CB0D42">
        <w:rPr>
          <w:rFonts w:ascii="Times New Roman" w:hAnsi="Times New Roman" w:cs="Times New Roman"/>
          <w:color w:val="000000" w:themeColor="text1"/>
          <w:sz w:val="24"/>
          <w:szCs w:val="24"/>
        </w:rPr>
        <w:t>ai</w:t>
      </w:r>
      <w:r w:rsidRPr="00CB0D42">
        <w:rPr>
          <w:rFonts w:ascii="Times New Roman" w:hAnsi="Times New Roman" w:cs="Times New Roman"/>
          <w:color w:val="000000" w:themeColor="text1"/>
          <w:sz w:val="24"/>
          <w:szCs w:val="24"/>
        </w:rPr>
        <w:t>comunicacion</w:t>
      </w:r>
      <w:r w:rsidRPr="00C2039B">
        <w:rPr>
          <w:rFonts w:ascii="Times New Roman" w:hAnsi="Times New Roman"/>
          <w:color w:val="000000" w:themeColor="text1"/>
          <w:sz w:val="24"/>
        </w:rPr>
        <w:t>@cofece.mx</w:t>
      </w:r>
      <w:r w:rsidRPr="00037920">
        <w:rPr>
          <w:rFonts w:ascii="Times New Roman" w:hAnsi="Times New Roman" w:cs="Times New Roman"/>
          <w:color w:val="000000" w:themeColor="text1"/>
          <w:sz w:val="24"/>
          <w:szCs w:val="24"/>
        </w:rPr>
        <w:t>.</w:t>
      </w:r>
    </w:p>
    <w:p w:rsidR="00AF0CF4" w:rsidRDefault="00AF0CF4" w:rsidP="0095397B">
      <w:pPr>
        <w:pStyle w:val="Ttulo1"/>
        <w:numPr>
          <w:ilvl w:val="0"/>
          <w:numId w:val="4"/>
        </w:numPr>
        <w:spacing w:after="240"/>
        <w:ind w:left="1077"/>
        <w:jc w:val="both"/>
      </w:pPr>
      <w:bookmarkStart w:id="102" w:name="_Toc499212693"/>
      <w:r>
        <w:t>Marco Normativo Aplicable</w:t>
      </w:r>
      <w:bookmarkEnd w:id="102"/>
    </w:p>
    <w:p w:rsidR="0003211C" w:rsidRDefault="00AF0CF4" w:rsidP="000C5267">
      <w:pPr>
        <w:pStyle w:val="Prrafodelista"/>
        <w:numPr>
          <w:ilvl w:val="0"/>
          <w:numId w:val="1"/>
        </w:numPr>
        <w:tabs>
          <w:tab w:val="left" w:pos="284"/>
        </w:tabs>
        <w:spacing w:after="120" w:line="240" w:lineRule="auto"/>
        <w:ind w:left="142"/>
        <w:contextualSpacing w:val="0"/>
        <w:jc w:val="both"/>
        <w:rPr>
          <w:rFonts w:ascii="Times New Roman" w:hAnsi="Times New Roman" w:cs="Times New Roman"/>
          <w:color w:val="000000" w:themeColor="text1"/>
          <w:sz w:val="24"/>
          <w:szCs w:val="24"/>
        </w:rPr>
      </w:pPr>
      <w:r w:rsidRPr="00AF0CF4">
        <w:rPr>
          <w:rFonts w:ascii="Times New Roman" w:hAnsi="Times New Roman" w:cs="Times New Roman"/>
          <w:color w:val="000000" w:themeColor="text1"/>
          <w:sz w:val="24"/>
          <w:szCs w:val="24"/>
        </w:rPr>
        <w:t xml:space="preserve">El </w:t>
      </w:r>
      <w:r w:rsidRPr="000C5267">
        <w:rPr>
          <w:rFonts w:ascii="Times New Roman" w:hAnsi="Times New Roman" w:cs="Times New Roman"/>
          <w:sz w:val="24"/>
          <w:szCs w:val="24"/>
        </w:rPr>
        <w:t>marco</w:t>
      </w:r>
      <w:r w:rsidRPr="00AF0CF4">
        <w:rPr>
          <w:rFonts w:ascii="Times New Roman" w:hAnsi="Times New Roman" w:cs="Times New Roman"/>
          <w:color w:val="000000" w:themeColor="text1"/>
          <w:sz w:val="24"/>
          <w:szCs w:val="24"/>
        </w:rPr>
        <w:t xml:space="preserve"> normativo aplicable a los</w:t>
      </w:r>
      <w:r>
        <w:rPr>
          <w:rFonts w:ascii="Times New Roman" w:hAnsi="Times New Roman" w:cs="Times New Roman"/>
          <w:color w:val="000000" w:themeColor="text1"/>
          <w:sz w:val="24"/>
          <w:szCs w:val="24"/>
        </w:rPr>
        <w:t xml:space="preserve"> acuerdos</w:t>
      </w:r>
      <w:r w:rsidRPr="00AF0CF4">
        <w:rPr>
          <w:rFonts w:ascii="Times New Roman" w:hAnsi="Times New Roman" w:cs="Times New Roman"/>
          <w:color w:val="000000" w:themeColor="text1"/>
          <w:sz w:val="24"/>
          <w:szCs w:val="24"/>
        </w:rPr>
        <w:t xml:space="preserve"> de </w:t>
      </w:r>
      <w:r>
        <w:rPr>
          <w:rFonts w:ascii="Times New Roman" w:hAnsi="Times New Roman" w:cs="Times New Roman"/>
          <w:color w:val="000000" w:themeColor="text1"/>
          <w:sz w:val="24"/>
          <w:szCs w:val="24"/>
        </w:rPr>
        <w:t>colaboración entre c</w:t>
      </w:r>
      <w:r w:rsidRPr="00AF0CF4">
        <w:rPr>
          <w:rFonts w:ascii="Times New Roman" w:hAnsi="Times New Roman" w:cs="Times New Roman"/>
          <w:color w:val="000000" w:themeColor="text1"/>
          <w:sz w:val="24"/>
          <w:szCs w:val="24"/>
        </w:rPr>
        <w:t>ompetidores</w:t>
      </w:r>
      <w:r>
        <w:rPr>
          <w:rFonts w:ascii="Times New Roman" w:hAnsi="Times New Roman" w:cs="Times New Roman"/>
          <w:color w:val="000000" w:themeColor="text1"/>
          <w:sz w:val="24"/>
          <w:szCs w:val="24"/>
        </w:rPr>
        <w:t xml:space="preserve"> y a la presente Guía es:</w:t>
      </w:r>
    </w:p>
    <w:p w:rsidR="00257263" w:rsidRDefault="00257263" w:rsidP="0095397B">
      <w:pPr>
        <w:pStyle w:val="Prrafodelista"/>
        <w:numPr>
          <w:ilvl w:val="0"/>
          <w:numId w:val="8"/>
        </w:numPr>
        <w:tabs>
          <w:tab w:val="left" w:pos="284"/>
        </w:tabs>
        <w:spacing w:before="160" w:after="120" w:line="240" w:lineRule="auto"/>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 Constitución Política de los Estados Unidos Mexicanos;</w:t>
      </w:r>
    </w:p>
    <w:p w:rsidR="00AF0CF4" w:rsidRDefault="00AF0CF4" w:rsidP="0095397B">
      <w:pPr>
        <w:pStyle w:val="Prrafodelista"/>
        <w:numPr>
          <w:ilvl w:val="0"/>
          <w:numId w:val="8"/>
        </w:numPr>
        <w:tabs>
          <w:tab w:val="left" w:pos="284"/>
        </w:tabs>
        <w:spacing w:before="160" w:after="120" w:line="240" w:lineRule="auto"/>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 LFCE;</w:t>
      </w:r>
    </w:p>
    <w:p w:rsidR="00AF0CF4" w:rsidRDefault="00AF0CF4" w:rsidP="0095397B">
      <w:pPr>
        <w:pStyle w:val="Prrafodelista"/>
        <w:numPr>
          <w:ilvl w:val="0"/>
          <w:numId w:val="8"/>
        </w:numPr>
        <w:tabs>
          <w:tab w:val="left" w:pos="284"/>
        </w:tabs>
        <w:spacing w:before="160" w:after="120" w:line="240" w:lineRule="auto"/>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Las Disposiciones Regulatorias; y,</w:t>
      </w:r>
    </w:p>
    <w:p w:rsidR="00AF0CF4" w:rsidRPr="00AF0CF4" w:rsidRDefault="00AF0CF4" w:rsidP="0095397B">
      <w:pPr>
        <w:pStyle w:val="Prrafodelista"/>
        <w:numPr>
          <w:ilvl w:val="0"/>
          <w:numId w:val="8"/>
        </w:numPr>
        <w:tabs>
          <w:tab w:val="left" w:pos="284"/>
        </w:tabs>
        <w:spacing w:before="160" w:after="120" w:line="240" w:lineRule="auto"/>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 Estatuto.</w:t>
      </w:r>
    </w:p>
    <w:sectPr w:rsidR="00AF0CF4" w:rsidRPr="00AF0CF4" w:rsidSect="009556B6">
      <w:headerReference w:type="default" r:id="rId11"/>
      <w:footerReference w:type="default" r:id="rId12"/>
      <w:pgSz w:w="12240" w:h="15840"/>
      <w:pgMar w:top="1418" w:right="1418" w:bottom="1418"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4DC" w:rsidRDefault="00A544DC" w:rsidP="00A55A11">
      <w:pPr>
        <w:spacing w:after="0" w:line="240" w:lineRule="auto"/>
      </w:pPr>
      <w:r>
        <w:separator/>
      </w:r>
    </w:p>
  </w:endnote>
  <w:endnote w:type="continuationSeparator" w:id="0">
    <w:p w:rsidR="00A544DC" w:rsidRDefault="00A544DC" w:rsidP="00A55A11">
      <w:pPr>
        <w:spacing w:after="0" w:line="240" w:lineRule="auto"/>
      </w:pPr>
      <w:r>
        <w:continuationSeparator/>
      </w:r>
    </w:p>
  </w:endnote>
  <w:endnote w:type="continuationNotice" w:id="1">
    <w:p w:rsidR="00A544DC" w:rsidRDefault="00A544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595473"/>
      <w:docPartObj>
        <w:docPartGallery w:val="Page Numbers (Bottom of Page)"/>
        <w:docPartUnique/>
      </w:docPartObj>
    </w:sdtPr>
    <w:sdtEndPr>
      <w:rPr>
        <w:rFonts w:ascii="Times New Roman" w:hAnsi="Times New Roman" w:cs="Times New Roman"/>
      </w:rPr>
    </w:sdtEndPr>
    <w:sdtContent>
      <w:p w:rsidR="00C703B2" w:rsidRPr="00EF2AC9" w:rsidRDefault="00C703B2" w:rsidP="00EF2AC9">
        <w:pPr>
          <w:pStyle w:val="Piedepgina"/>
          <w:jc w:val="center"/>
          <w:rPr>
            <w:rFonts w:ascii="Times New Roman" w:hAnsi="Times New Roman" w:cs="Times New Roman"/>
          </w:rPr>
        </w:pPr>
        <w:r w:rsidRPr="00EF2AC9">
          <w:rPr>
            <w:rFonts w:ascii="Times New Roman" w:hAnsi="Times New Roman" w:cs="Times New Roman"/>
          </w:rPr>
          <w:fldChar w:fldCharType="begin"/>
        </w:r>
        <w:r w:rsidRPr="00EF2AC9">
          <w:rPr>
            <w:rFonts w:ascii="Times New Roman" w:hAnsi="Times New Roman" w:cs="Times New Roman"/>
          </w:rPr>
          <w:instrText>PAGE   \* MERGEFORMAT</w:instrText>
        </w:r>
        <w:r w:rsidRPr="00EF2AC9">
          <w:rPr>
            <w:rFonts w:ascii="Times New Roman" w:hAnsi="Times New Roman" w:cs="Times New Roman"/>
          </w:rPr>
          <w:fldChar w:fldCharType="separate"/>
        </w:r>
        <w:r w:rsidR="00205C21" w:rsidRPr="00205C21">
          <w:rPr>
            <w:rFonts w:ascii="Times New Roman" w:hAnsi="Times New Roman" w:cs="Times New Roman"/>
            <w:noProof/>
            <w:lang w:val="es-ES"/>
          </w:rPr>
          <w:t>1</w:t>
        </w:r>
        <w:r w:rsidRPr="00EF2AC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4DC" w:rsidRDefault="00A544DC" w:rsidP="00A55A11">
      <w:pPr>
        <w:spacing w:after="0" w:line="240" w:lineRule="auto"/>
      </w:pPr>
      <w:r>
        <w:separator/>
      </w:r>
    </w:p>
  </w:footnote>
  <w:footnote w:type="continuationSeparator" w:id="0">
    <w:p w:rsidR="00A544DC" w:rsidRDefault="00A544DC" w:rsidP="00A55A11">
      <w:pPr>
        <w:spacing w:after="0" w:line="240" w:lineRule="auto"/>
      </w:pPr>
      <w:r>
        <w:continuationSeparator/>
      </w:r>
    </w:p>
  </w:footnote>
  <w:footnote w:type="continuationNotice" w:id="1">
    <w:p w:rsidR="00A544DC" w:rsidRDefault="00A544DC">
      <w:pPr>
        <w:spacing w:after="0" w:line="240" w:lineRule="auto"/>
      </w:pPr>
    </w:p>
  </w:footnote>
  <w:footnote w:id="2">
    <w:p w:rsidR="00C703B2" w:rsidRPr="003E647D" w:rsidRDefault="00C703B2">
      <w:pPr>
        <w:pStyle w:val="Textonotapie"/>
        <w:rPr>
          <w:rFonts w:ascii="Times New Roman" w:hAnsi="Times New Roman" w:cs="Times New Roman"/>
        </w:rPr>
      </w:pPr>
      <w:r w:rsidRPr="00410A6B">
        <w:rPr>
          <w:rStyle w:val="Refdenotaalpie"/>
          <w:rFonts w:ascii="Times New Roman" w:hAnsi="Times New Roman" w:cs="Times New Roman"/>
        </w:rPr>
        <w:footnoteRef/>
      </w:r>
      <w:r w:rsidRPr="003E647D">
        <w:rPr>
          <w:rFonts w:ascii="Times New Roman" w:hAnsi="Times New Roman" w:cs="Times New Roman"/>
        </w:rPr>
        <w:t xml:space="preserve"> Ya sea desde la oferta o la demanda de bienes, productos o servicios.</w:t>
      </w:r>
    </w:p>
  </w:footnote>
  <w:footnote w:id="3">
    <w:p w:rsidR="00C703B2" w:rsidRPr="00B34265" w:rsidRDefault="00C703B2" w:rsidP="00B34265">
      <w:pPr>
        <w:pStyle w:val="Textonotapie"/>
        <w:jc w:val="both"/>
        <w:rPr>
          <w:rFonts w:ascii="Times New Roman" w:hAnsi="Times New Roman" w:cs="Times New Roman"/>
        </w:rPr>
      </w:pPr>
      <w:r w:rsidRPr="00B34265">
        <w:rPr>
          <w:rStyle w:val="Refdenotaalpie"/>
          <w:rFonts w:ascii="Times New Roman" w:hAnsi="Times New Roman" w:cs="Times New Roman"/>
        </w:rPr>
        <w:footnoteRef/>
      </w:r>
      <w:r>
        <w:rPr>
          <w:rFonts w:ascii="Times New Roman" w:hAnsi="Times New Roman" w:cs="Times New Roman"/>
        </w:rPr>
        <w:t xml:space="preserve"> De acuerdo con e</w:t>
      </w:r>
      <w:r w:rsidRPr="00B34265">
        <w:rPr>
          <w:rFonts w:ascii="Times New Roman" w:hAnsi="Times New Roman" w:cs="Times New Roman"/>
        </w:rPr>
        <w:t xml:space="preserve">l “Decreto por el que se declara reformadas y adicionadas diversas disposiciones de la Constitución Política de los Estados Unidos Mexicanos, en materia de desindexación del salario mínimo” el cual fue publicado en el DOF el veintisiete de enero de dos mil dieciséis. </w:t>
      </w:r>
    </w:p>
  </w:footnote>
  <w:footnote w:id="4">
    <w:p w:rsidR="00C703B2" w:rsidRDefault="00C703B2" w:rsidP="00087439">
      <w:pPr>
        <w:pStyle w:val="Textonotapie"/>
      </w:pPr>
      <w:r w:rsidRPr="00083F10">
        <w:rPr>
          <w:rStyle w:val="Refdenotaalpie"/>
          <w:rFonts w:ascii="Times New Roman" w:hAnsi="Times New Roman" w:cs="Times New Roman"/>
        </w:rPr>
        <w:footnoteRef/>
      </w:r>
      <w:r w:rsidRPr="00083F10">
        <w:rPr>
          <w:rFonts w:ascii="Times New Roman" w:hAnsi="Times New Roman" w:cs="Times New Roman"/>
        </w:rPr>
        <w:t xml:space="preserve"> Artículo 12, fracción XXII de la LFCE</w:t>
      </w:r>
      <w:r>
        <w:rPr>
          <w:rFonts w:ascii="Times New Roman" w:hAnsi="Times New Roman" w:cs="Times New Roman"/>
        </w:rPr>
        <w:t>.</w:t>
      </w:r>
    </w:p>
  </w:footnote>
  <w:footnote w:id="5">
    <w:p w:rsidR="00C703B2" w:rsidRDefault="00C703B2" w:rsidP="00E366CB">
      <w:pPr>
        <w:pStyle w:val="Textonotapie"/>
      </w:pPr>
      <w:r>
        <w:rPr>
          <w:rStyle w:val="Refdenotaalpie"/>
        </w:rPr>
        <w:footnoteRef/>
      </w:r>
      <w:r>
        <w:t xml:space="preserve"> </w:t>
      </w:r>
      <w:r w:rsidRPr="00F51698">
        <w:rPr>
          <w:rFonts w:ascii="Times New Roman" w:hAnsi="Times New Roman" w:cs="Times New Roman"/>
        </w:rPr>
        <w:t>Particularmente en el párrafo 32.</w:t>
      </w:r>
      <w:r>
        <w:t xml:space="preserve"> </w:t>
      </w:r>
    </w:p>
  </w:footnote>
  <w:footnote w:id="6">
    <w:p w:rsidR="00C703B2" w:rsidRPr="00C2039B" w:rsidRDefault="00C703B2" w:rsidP="00C2039B">
      <w:pPr>
        <w:pStyle w:val="Textonotapie"/>
        <w:jc w:val="both"/>
        <w:rPr>
          <w:rFonts w:ascii="Times New Roman" w:hAnsi="Times New Roman" w:cs="Times New Roman"/>
        </w:rPr>
      </w:pPr>
      <w:r w:rsidRPr="00C2039B">
        <w:rPr>
          <w:rStyle w:val="Refdenotaalpie"/>
          <w:rFonts w:ascii="Times New Roman" w:hAnsi="Times New Roman" w:cs="Times New Roman"/>
        </w:rPr>
        <w:footnoteRef/>
      </w:r>
      <w:r w:rsidRPr="00C2039B">
        <w:rPr>
          <w:rFonts w:ascii="Times New Roman" w:hAnsi="Times New Roman" w:cs="Times New Roman"/>
        </w:rPr>
        <w:t xml:space="preserve"> Es decir, el mercado afectado por el acuerdo de colaboración, así como aquellos mercados dónde compitan</w:t>
      </w:r>
      <w:r>
        <w:rPr>
          <w:rFonts w:ascii="Times New Roman" w:hAnsi="Times New Roman" w:cs="Times New Roman"/>
        </w:rPr>
        <w:t>, actual o potencialmente,</w:t>
      </w:r>
      <w:r w:rsidRPr="00C2039B">
        <w:rPr>
          <w:rFonts w:ascii="Times New Roman" w:hAnsi="Times New Roman" w:cs="Times New Roman"/>
        </w:rPr>
        <w:t xml:space="preserve"> los </w:t>
      </w:r>
      <w:r>
        <w:rPr>
          <w:rFonts w:ascii="Times New Roman" w:hAnsi="Times New Roman" w:cs="Times New Roman"/>
        </w:rPr>
        <w:t>A</w:t>
      </w:r>
      <w:r w:rsidRPr="00C2039B">
        <w:rPr>
          <w:rFonts w:ascii="Times New Roman" w:hAnsi="Times New Roman" w:cs="Times New Roman"/>
        </w:rPr>
        <w:t xml:space="preserve">gentes </w:t>
      </w:r>
      <w:r>
        <w:rPr>
          <w:rFonts w:ascii="Times New Roman" w:hAnsi="Times New Roman" w:cs="Times New Roman"/>
        </w:rPr>
        <w:t>E</w:t>
      </w:r>
      <w:r w:rsidRPr="00C2039B">
        <w:rPr>
          <w:rFonts w:ascii="Times New Roman" w:hAnsi="Times New Roman" w:cs="Times New Roman"/>
        </w:rPr>
        <w:t>conómicos que están estableciendo dicho acuerdo.</w:t>
      </w:r>
    </w:p>
  </w:footnote>
  <w:footnote w:id="7">
    <w:p w:rsidR="00C703B2" w:rsidRPr="00E442AE" w:rsidRDefault="00C703B2" w:rsidP="001671A8">
      <w:pPr>
        <w:pStyle w:val="francesa"/>
        <w:spacing w:before="0" w:beforeAutospacing="0" w:after="0" w:afterAutospacing="0"/>
        <w:jc w:val="both"/>
        <w:rPr>
          <w:sz w:val="20"/>
          <w:szCs w:val="20"/>
        </w:rPr>
      </w:pPr>
      <w:r w:rsidRPr="00E442AE">
        <w:rPr>
          <w:rStyle w:val="Refdenotaalpie"/>
          <w:sz w:val="20"/>
          <w:szCs w:val="20"/>
        </w:rPr>
        <w:footnoteRef/>
      </w:r>
      <w:r w:rsidRPr="00E442AE">
        <w:rPr>
          <w:sz w:val="20"/>
          <w:szCs w:val="20"/>
        </w:rPr>
        <w:t xml:space="preserve"> </w:t>
      </w:r>
      <w:r w:rsidRPr="00E442AE">
        <w:rPr>
          <w:b/>
          <w:sz w:val="20"/>
          <w:szCs w:val="20"/>
        </w:rPr>
        <w:t xml:space="preserve">GRUPO DE INTERÉS ECONÓMICO. SU CONCEPTO Y ELEMENTOS QUE LO INTEGRAN EN MATERIA DE COMPETENCIA ECONÓMICA. </w:t>
      </w:r>
      <w:r w:rsidRPr="00E442AE">
        <w:rPr>
          <w:sz w:val="20"/>
          <w:szCs w:val="20"/>
        </w:rPr>
        <w:t>Amparo en revisión 479/2006. Yoli de Acapulco, S.A. de C.V. 18 de junio de 2008. Unanimidad de votos. Ponente: Jean Claude Tron Petit. Secretario: Alfredo A. Martínez Jiménez.</w:t>
      </w:r>
    </w:p>
    <w:p w:rsidR="00C703B2" w:rsidRPr="00E442AE" w:rsidRDefault="00C703B2" w:rsidP="001671A8">
      <w:pPr>
        <w:pStyle w:val="francesa"/>
        <w:spacing w:before="0" w:beforeAutospacing="0" w:after="0" w:afterAutospacing="0"/>
        <w:jc w:val="both"/>
        <w:rPr>
          <w:sz w:val="20"/>
          <w:szCs w:val="20"/>
        </w:rPr>
      </w:pPr>
      <w:r w:rsidRPr="00E442AE">
        <w:rPr>
          <w:sz w:val="20"/>
          <w:szCs w:val="20"/>
        </w:rPr>
        <w:t>Amparo en revisión 481/2006. Embotelladora Zapopan, S.A. de C.V. y otra. 18 de junio de 2008. Unanimidad de votos. Ponente: Jean Claude Tron Petit. Secretario: Alfredo A. Martínez Jiménez. Amparo en revisión 394/2006. Embotelladora La Victoria, S.A. de C.V. y otra. 18 de junio de 2008. Unanimidad de votos. Ponente: Jean Claude Tron Petit. Secretario: Alfredo A. Martínez Jiménez.</w:t>
      </w:r>
      <w:r>
        <w:rPr>
          <w:sz w:val="20"/>
          <w:szCs w:val="20"/>
        </w:rPr>
        <w:t xml:space="preserve"> </w:t>
      </w:r>
      <w:r w:rsidRPr="00E442AE">
        <w:rPr>
          <w:sz w:val="20"/>
          <w:szCs w:val="20"/>
        </w:rPr>
        <w:t>Amparo en revisión 360/2006. Coca-Cola Femsa, S.A. de C.V. y otra. 18 de junio de 2008. Unanimidad de votos. Ponente: Jean Claude Tron Petit. Secretario: Alfredo A. Martínez Jiménez.</w:t>
      </w:r>
    </w:p>
    <w:p w:rsidR="00C703B2" w:rsidRPr="008E5D0D" w:rsidRDefault="00C703B2" w:rsidP="001671A8">
      <w:pPr>
        <w:pStyle w:val="francesa"/>
        <w:spacing w:before="0" w:beforeAutospacing="0" w:after="0" w:afterAutospacing="0"/>
        <w:jc w:val="both"/>
        <w:rPr>
          <w:sz w:val="20"/>
          <w:szCs w:val="20"/>
        </w:rPr>
      </w:pPr>
      <w:r w:rsidRPr="00E442AE">
        <w:rPr>
          <w:sz w:val="20"/>
          <w:szCs w:val="20"/>
        </w:rPr>
        <w:t>Amparo en revisión 478/2006. The Coca-Cola Export Corporation. 18 de junio de 2008. Unanimidad de votos. Ponente: Jean Claude Tron Petit. Secretario: Alfredo A. Martínez Jiménez. Época: Novena Época; Registro: 168470; Instancia: Tribunales Colegiados de Circuito; Tipo de Tesis: Jurisprudencia; Fuente: Semanario Judicial de la Federación y su Gaceta, Tomo XXVII</w:t>
      </w:r>
      <w:r>
        <w:rPr>
          <w:sz w:val="20"/>
          <w:szCs w:val="20"/>
        </w:rPr>
        <w:t xml:space="preserve">I; Materia(s): Administrativa; </w:t>
      </w:r>
      <w:r w:rsidRPr="00E442AE">
        <w:rPr>
          <w:sz w:val="20"/>
          <w:szCs w:val="20"/>
        </w:rPr>
        <w:t>Tesis: I.4o.A. J/66, Pág. 1244.</w:t>
      </w:r>
    </w:p>
  </w:footnote>
  <w:footnote w:id="8">
    <w:p w:rsidR="00C703B2" w:rsidRDefault="00C703B2">
      <w:pPr>
        <w:pStyle w:val="Textonotapie"/>
      </w:pPr>
      <w:r>
        <w:rPr>
          <w:rStyle w:val="Refdenotaalpie"/>
        </w:rPr>
        <w:footnoteRef/>
      </w:r>
      <w:r>
        <w:t xml:space="preserve"> </w:t>
      </w:r>
      <w:r w:rsidRPr="00764751">
        <w:rPr>
          <w:rFonts w:ascii="Times New Roman" w:hAnsi="Times New Roman" w:cs="Times New Roman"/>
          <w:i/>
        </w:rPr>
        <w:t>Idem</w:t>
      </w:r>
      <w:r>
        <w:rPr>
          <w:rFonts w:ascii="Times New Roman" w:hAnsi="Times New Roman" w:cs="Times New Roman"/>
        </w:rPr>
        <w:t>.</w:t>
      </w:r>
    </w:p>
  </w:footnote>
  <w:footnote w:id="9">
    <w:p w:rsidR="00C703B2" w:rsidRPr="00B34265" w:rsidRDefault="00C703B2" w:rsidP="007E6FBD">
      <w:pPr>
        <w:pStyle w:val="Textonotapie"/>
        <w:jc w:val="both"/>
        <w:rPr>
          <w:rFonts w:ascii="Times New Roman" w:hAnsi="Times New Roman" w:cs="Times New Roman"/>
        </w:rPr>
      </w:pPr>
      <w:r w:rsidRPr="007E6FBD">
        <w:rPr>
          <w:rStyle w:val="Refdenotaalpie"/>
          <w:rFonts w:ascii="Times New Roman" w:hAnsi="Times New Roman" w:cs="Times New Roman"/>
        </w:rPr>
        <w:footnoteRef/>
      </w:r>
      <w:r w:rsidRPr="00B34265">
        <w:rPr>
          <w:rFonts w:ascii="Times New Roman" w:hAnsi="Times New Roman" w:cs="Times New Roman"/>
        </w:rPr>
        <w:t xml:space="preserve"> Cualquier acto por virtud del cual se unan sociedades, asociaciones, acciones, partes sociales, fideicomisos o activos en general.</w:t>
      </w:r>
    </w:p>
  </w:footnote>
  <w:footnote w:id="10">
    <w:p w:rsidR="00C703B2" w:rsidRPr="00AF3636" w:rsidRDefault="00C703B2" w:rsidP="00CC78BE">
      <w:pPr>
        <w:pStyle w:val="Textonotapie"/>
        <w:jc w:val="both"/>
        <w:rPr>
          <w:rFonts w:ascii="Times New Roman" w:hAnsi="Times New Roman" w:cs="Times New Roman"/>
        </w:rPr>
      </w:pPr>
      <w:r w:rsidRPr="00AF3636">
        <w:rPr>
          <w:rStyle w:val="Refdenotaalpie"/>
          <w:rFonts w:ascii="Times New Roman" w:hAnsi="Times New Roman" w:cs="Times New Roman"/>
        </w:rPr>
        <w:footnoteRef/>
      </w:r>
      <w:r w:rsidRPr="00AF3636">
        <w:rPr>
          <w:rFonts w:ascii="Times New Roman" w:hAnsi="Times New Roman" w:cs="Times New Roman"/>
        </w:rPr>
        <w:t xml:space="preserve"> La tesis aislada en cuestión hace referencia al artículo 9º de la Ley Federal de Competencia Económica de mil novecientos noventa y dos que fue abrogada el siete de julio de dos mil catorce.</w:t>
      </w:r>
    </w:p>
  </w:footnote>
  <w:footnote w:id="11">
    <w:p w:rsidR="00C703B2" w:rsidRPr="00326386" w:rsidRDefault="00C703B2" w:rsidP="00CC78BE">
      <w:pPr>
        <w:pStyle w:val="Textonotapie"/>
        <w:jc w:val="both"/>
        <w:rPr>
          <w:rFonts w:ascii="Times New Roman" w:hAnsi="Times New Roman" w:cs="Times New Roman"/>
        </w:rPr>
      </w:pPr>
      <w:r w:rsidRPr="00326386">
        <w:rPr>
          <w:rStyle w:val="Refdenotaalpie"/>
          <w:rFonts w:ascii="Times New Roman" w:hAnsi="Times New Roman" w:cs="Times New Roman"/>
        </w:rPr>
        <w:footnoteRef/>
      </w:r>
      <w:r w:rsidRPr="00326386">
        <w:rPr>
          <w:rFonts w:ascii="Times New Roman" w:hAnsi="Times New Roman" w:cs="Times New Roman"/>
        </w:rPr>
        <w:t xml:space="preserve"> </w:t>
      </w:r>
      <w:r w:rsidRPr="00326386">
        <w:rPr>
          <w:rFonts w:ascii="Times New Roman" w:hAnsi="Times New Roman" w:cs="Times New Roman"/>
          <w:b/>
        </w:rPr>
        <w:t xml:space="preserve">PRÁCTICAS MONOPÓLICAS ABSOLUTAS. SON ILEGALES, </w:t>
      </w:r>
      <w:r w:rsidRPr="00396CBA">
        <w:rPr>
          <w:rFonts w:ascii="Times New Roman" w:hAnsi="Times New Roman" w:cs="Times New Roman"/>
          <w:b/>
          <w:i/>
        </w:rPr>
        <w:t>PER SE</w:t>
      </w:r>
      <w:r w:rsidRPr="00326386">
        <w:rPr>
          <w:rFonts w:ascii="Times New Roman" w:hAnsi="Times New Roman" w:cs="Times New Roman"/>
          <w:b/>
        </w:rPr>
        <w:t xml:space="preserve">. </w:t>
      </w:r>
      <w:r w:rsidRPr="00326386">
        <w:rPr>
          <w:rFonts w:ascii="Times New Roman" w:hAnsi="Times New Roman" w:cs="Times New Roman"/>
        </w:rPr>
        <w:t>Amparo en revisión 46/2014. Avícola Pilgrim's Pride de México, S.A. de C.V. 6 de mayo de 2016. Unanimidad de votos. Ponente: Óscar Germán Cendejas Gleason. Secretario: Agustín Ballesteros Sánchez. Época: Décima Época: Registro: 2012166; Instancia: Tribunales Colegiados de Circuito; Tipo de tesis: Aislada; Fuente: Gaceta del Semanario Judicial de la Federación, Libro 32, Julio de 2016, Tomo III, Materia: Constitucional; Tesis I.1o.A.E.162 A (10a), Página 2182.</w:t>
      </w:r>
    </w:p>
  </w:footnote>
  <w:footnote w:id="12">
    <w:p w:rsidR="00C703B2" w:rsidRPr="00CB478C" w:rsidRDefault="00C703B2" w:rsidP="001D507E">
      <w:pPr>
        <w:pStyle w:val="Textonotapie"/>
        <w:jc w:val="both"/>
        <w:rPr>
          <w:rFonts w:ascii="Times New Roman" w:hAnsi="Times New Roman" w:cs="Times New Roman"/>
        </w:rPr>
      </w:pPr>
      <w:r w:rsidRPr="00CB478C">
        <w:rPr>
          <w:rStyle w:val="Refdenotaalpie"/>
          <w:rFonts w:ascii="Times New Roman" w:hAnsi="Times New Roman" w:cs="Times New Roman"/>
        </w:rPr>
        <w:footnoteRef/>
      </w:r>
      <w:r w:rsidRPr="00CB478C">
        <w:rPr>
          <w:rFonts w:ascii="Times New Roman" w:hAnsi="Times New Roman" w:cs="Times New Roman"/>
        </w:rPr>
        <w:t xml:space="preserve"> A través del otorgamiento de permisos o licencias sobre derechos de Propiedad Intelectual. </w:t>
      </w:r>
    </w:p>
  </w:footnote>
  <w:footnote w:id="13">
    <w:p w:rsidR="00C703B2" w:rsidRPr="00F7600E" w:rsidRDefault="00C703B2" w:rsidP="00175574">
      <w:pPr>
        <w:pStyle w:val="Textonotapie"/>
        <w:jc w:val="both"/>
        <w:rPr>
          <w:rFonts w:ascii="Times New Roman" w:hAnsi="Times New Roman" w:cs="Times New Roman"/>
        </w:rPr>
      </w:pPr>
      <w:r w:rsidRPr="005C688E">
        <w:rPr>
          <w:rStyle w:val="Refdenotaalpie"/>
          <w:rFonts w:ascii="Times New Roman" w:hAnsi="Times New Roman" w:cs="Times New Roman"/>
        </w:rPr>
        <w:footnoteRef/>
      </w:r>
      <w:r w:rsidRPr="005C688E">
        <w:rPr>
          <w:rFonts w:ascii="Times New Roman" w:hAnsi="Times New Roman" w:cs="Times New Roman"/>
        </w:rPr>
        <w:t xml:space="preserve"> A manera de ejemplo,</w:t>
      </w:r>
      <w:r>
        <w:rPr>
          <w:rFonts w:ascii="Times New Roman" w:hAnsi="Times New Roman" w:cs="Times New Roman"/>
        </w:rPr>
        <w:t xml:space="preserve"> las </w:t>
      </w:r>
      <w:r w:rsidRPr="00F7600E">
        <w:rPr>
          <w:rFonts w:ascii="Times New Roman" w:hAnsi="Times New Roman" w:cs="Times New Roman"/>
          <w:i/>
        </w:rPr>
        <w:t xml:space="preserve">Antitrust guidelines for horizontal collaborations among competitors </w:t>
      </w:r>
      <w:r w:rsidRPr="00F7600E">
        <w:rPr>
          <w:rFonts w:ascii="Times New Roman" w:hAnsi="Times New Roman" w:cs="Times New Roman"/>
        </w:rPr>
        <w:t xml:space="preserve">del </w:t>
      </w:r>
      <w:r>
        <w:rPr>
          <w:rFonts w:ascii="Times New Roman" w:hAnsi="Times New Roman" w:cs="Times New Roman"/>
        </w:rPr>
        <w:t>Department of Justice (DOJ) y Federal Trade Commission (FTC) de los Estados Unidos de América</w:t>
      </w:r>
      <w:r w:rsidRPr="00F7600E">
        <w:rPr>
          <w:rFonts w:ascii="Times New Roman" w:hAnsi="Times New Roman" w:cs="Times New Roman"/>
          <w:i/>
        </w:rPr>
        <w:t xml:space="preserve"> </w:t>
      </w:r>
      <w:r w:rsidRPr="00F7600E">
        <w:rPr>
          <w:rFonts w:ascii="Times New Roman" w:hAnsi="Times New Roman" w:cs="Times New Roman"/>
        </w:rPr>
        <w:t>señalan como</w:t>
      </w:r>
      <w:r>
        <w:rPr>
          <w:rFonts w:ascii="Times New Roman" w:hAnsi="Times New Roman" w:cs="Times New Roman"/>
        </w:rPr>
        <w:t xml:space="preserve"> “zona segura” aquellos casos en que los costos del insumo comprado conjuntamente representen menos del 20% de los costos totales por ventas de cada competidor. De igual forma, la Unión Europea ha estimado como “zona segura” aquellos casos en que los costos del insumo comprado conjuntamente representan menos del 15% de los costos totales por ventas de cada competidor.</w:t>
      </w:r>
    </w:p>
  </w:footnote>
  <w:footnote w:id="14">
    <w:p w:rsidR="00C703B2" w:rsidRPr="00E272FE" w:rsidRDefault="00C703B2" w:rsidP="00175574">
      <w:pPr>
        <w:pStyle w:val="Textonotapie"/>
        <w:jc w:val="both"/>
        <w:rPr>
          <w:rFonts w:ascii="Times New Roman" w:hAnsi="Times New Roman" w:cs="Times New Roman"/>
        </w:rPr>
      </w:pPr>
      <w:r w:rsidRPr="00E272FE">
        <w:rPr>
          <w:rStyle w:val="Refdenotaalpie"/>
          <w:rFonts w:ascii="Times New Roman" w:hAnsi="Times New Roman" w:cs="Times New Roman"/>
        </w:rPr>
        <w:footnoteRef/>
      </w:r>
      <w:r w:rsidRPr="00E272FE">
        <w:rPr>
          <w:rFonts w:ascii="Times New Roman" w:hAnsi="Times New Roman" w:cs="Times New Roman"/>
        </w:rPr>
        <w:t xml:space="preserve"> </w:t>
      </w:r>
      <w:r>
        <w:rPr>
          <w:rFonts w:ascii="Times New Roman" w:hAnsi="Times New Roman" w:cs="Times New Roman"/>
        </w:rPr>
        <w:t>A manera de ejemplo</w:t>
      </w:r>
      <w:r w:rsidRPr="00E272FE">
        <w:rPr>
          <w:rFonts w:ascii="Times New Roman" w:hAnsi="Times New Roman" w:cs="Times New Roman"/>
        </w:rPr>
        <w:t>,</w:t>
      </w:r>
      <w:r>
        <w:rPr>
          <w:rFonts w:ascii="Times New Roman" w:hAnsi="Times New Roman" w:cs="Times New Roman"/>
        </w:rPr>
        <w:t xml:space="preserve"> el DOJ y la FTC han fijado una serie de criterios y lineamientos en los que se considera que se encuentran en “zona segura” aquellas compras agregadas que representen menos del 35% del mercado total del insumo comprado conjuntamente</w:t>
      </w:r>
      <w:r w:rsidRPr="002C49EA">
        <w:rPr>
          <w:rFonts w:ascii="Times New Roman" w:hAnsi="Times New Roman" w:cs="Times New Roman"/>
          <w:sz w:val="22"/>
          <w:szCs w:val="22"/>
        </w:rPr>
        <w:t xml:space="preserve"> </w:t>
      </w:r>
      <w:r w:rsidRPr="002C49EA">
        <w:rPr>
          <w:rFonts w:ascii="Times New Roman" w:hAnsi="Times New Roman" w:cs="Times New Roman"/>
        </w:rPr>
        <w:t xml:space="preserve">de conformidad con las </w:t>
      </w:r>
      <w:r w:rsidRPr="002C49EA">
        <w:rPr>
          <w:rFonts w:ascii="Times New Roman" w:hAnsi="Times New Roman" w:cs="Times New Roman"/>
          <w:i/>
        </w:rPr>
        <w:t>Antitrust Guidelines for Collaborations Among Competitors</w:t>
      </w:r>
      <w:r>
        <w:rPr>
          <w:rFonts w:ascii="Times New Roman" w:hAnsi="Times New Roman" w:cs="Times New Roman"/>
        </w:rPr>
        <w:t xml:space="preserve">. </w:t>
      </w:r>
    </w:p>
  </w:footnote>
  <w:footnote w:id="15">
    <w:p w:rsidR="00C703B2" w:rsidRPr="00B11011" w:rsidRDefault="00C703B2" w:rsidP="00E77743">
      <w:pPr>
        <w:spacing w:after="0"/>
        <w:jc w:val="both"/>
        <w:rPr>
          <w:rFonts w:ascii="Times New Roman" w:eastAsia="Times New Roman" w:hAnsi="Times New Roman" w:cs="Times New Roman"/>
          <w:sz w:val="24"/>
          <w:szCs w:val="24"/>
          <w:lang w:val="es-ES_tradnl" w:eastAsia="ko-KR"/>
        </w:rPr>
      </w:pPr>
      <w:r w:rsidRPr="00B11011">
        <w:rPr>
          <w:rStyle w:val="Refdenotaalpie"/>
          <w:rFonts w:ascii="Times New Roman" w:hAnsi="Times New Roman" w:cs="Times New Roman"/>
        </w:rPr>
        <w:footnoteRef/>
      </w:r>
      <w:r w:rsidRPr="00B11011">
        <w:rPr>
          <w:rFonts w:ascii="Times New Roman" w:hAnsi="Times New Roman" w:cs="Times New Roman"/>
        </w:rPr>
        <w:t xml:space="preserve"> </w:t>
      </w:r>
      <w:r w:rsidRPr="00B11011">
        <w:rPr>
          <w:rFonts w:ascii="Times New Roman" w:hAnsi="Times New Roman" w:cs="Times New Roman"/>
          <w:sz w:val="20"/>
          <w:szCs w:val="20"/>
          <w:lang w:val="es-ES"/>
        </w:rPr>
        <w:t xml:space="preserve">De acuerdo con el artículo 40 de la </w:t>
      </w:r>
      <w:r w:rsidRPr="00B11011">
        <w:rPr>
          <w:rFonts w:ascii="Times New Roman" w:eastAsia="Times New Roman" w:hAnsi="Times New Roman" w:cs="Times New Roman"/>
          <w:sz w:val="20"/>
          <w:szCs w:val="20"/>
          <w:lang w:val="es-ES_tradnl" w:eastAsia="ko-KR"/>
        </w:rPr>
        <w:t>Ley Federal sobre Metrología</w:t>
      </w:r>
      <w:r w:rsidRPr="00B11011">
        <w:rPr>
          <w:rFonts w:ascii="Times New Roman" w:hAnsi="Times New Roman" w:cs="Times New Roman"/>
          <w:color w:val="000000" w:themeColor="text1"/>
          <w:sz w:val="20"/>
          <w:szCs w:val="20"/>
        </w:rPr>
        <w:t xml:space="preserve"> y Normalización, las NOMS tienen como finalidad establecer estándares y condiciones de productos y servicios, así como procesos productivos para la prevención y control de riesgos en prestación de servicios y producción de ciertos bienes. Actividades riesgosas que impacten salud, medio ambiente, entre otras.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3B2" w:rsidRDefault="00C703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53C44"/>
    <w:multiLevelType w:val="hybridMultilevel"/>
    <w:tmpl w:val="9B1AB454"/>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1A3712"/>
    <w:multiLevelType w:val="hybridMultilevel"/>
    <w:tmpl w:val="9B1AB454"/>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9E6CC6"/>
    <w:multiLevelType w:val="hybridMultilevel"/>
    <w:tmpl w:val="6A2813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CA37CD"/>
    <w:multiLevelType w:val="hybridMultilevel"/>
    <w:tmpl w:val="C68EF20A"/>
    <w:lvl w:ilvl="0" w:tplc="1CC8896E">
      <w:start w:val="1"/>
      <w:numFmt w:val="lowerLetter"/>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C0227B"/>
    <w:multiLevelType w:val="hybridMultilevel"/>
    <w:tmpl w:val="3BDAAA48"/>
    <w:lvl w:ilvl="0" w:tplc="196A6F9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57132B"/>
    <w:multiLevelType w:val="hybridMultilevel"/>
    <w:tmpl w:val="5EA4509E"/>
    <w:lvl w:ilvl="0" w:tplc="B7887484">
      <w:start w:val="1"/>
      <w:numFmt w:val="lowerLetter"/>
      <w:lvlText w:val="%1)"/>
      <w:lvlJc w:val="left"/>
      <w:pPr>
        <w:ind w:left="6864" w:hanging="360"/>
      </w:pPr>
      <w:rPr>
        <w:rFonts w:hint="default"/>
      </w:rPr>
    </w:lvl>
    <w:lvl w:ilvl="1" w:tplc="080A0019" w:tentative="1">
      <w:start w:val="1"/>
      <w:numFmt w:val="lowerLetter"/>
      <w:lvlText w:val="%2."/>
      <w:lvlJc w:val="left"/>
      <w:pPr>
        <w:ind w:left="7584" w:hanging="360"/>
      </w:pPr>
    </w:lvl>
    <w:lvl w:ilvl="2" w:tplc="080A001B" w:tentative="1">
      <w:start w:val="1"/>
      <w:numFmt w:val="lowerRoman"/>
      <w:lvlText w:val="%3."/>
      <w:lvlJc w:val="right"/>
      <w:pPr>
        <w:ind w:left="8304" w:hanging="180"/>
      </w:pPr>
    </w:lvl>
    <w:lvl w:ilvl="3" w:tplc="080A000F" w:tentative="1">
      <w:start w:val="1"/>
      <w:numFmt w:val="decimal"/>
      <w:lvlText w:val="%4."/>
      <w:lvlJc w:val="left"/>
      <w:pPr>
        <w:ind w:left="9024" w:hanging="360"/>
      </w:pPr>
    </w:lvl>
    <w:lvl w:ilvl="4" w:tplc="080A0019" w:tentative="1">
      <w:start w:val="1"/>
      <w:numFmt w:val="lowerLetter"/>
      <w:lvlText w:val="%5."/>
      <w:lvlJc w:val="left"/>
      <w:pPr>
        <w:ind w:left="9744" w:hanging="360"/>
      </w:pPr>
    </w:lvl>
    <w:lvl w:ilvl="5" w:tplc="080A001B" w:tentative="1">
      <w:start w:val="1"/>
      <w:numFmt w:val="lowerRoman"/>
      <w:lvlText w:val="%6."/>
      <w:lvlJc w:val="right"/>
      <w:pPr>
        <w:ind w:left="10464" w:hanging="180"/>
      </w:pPr>
    </w:lvl>
    <w:lvl w:ilvl="6" w:tplc="080A000F" w:tentative="1">
      <w:start w:val="1"/>
      <w:numFmt w:val="decimal"/>
      <w:lvlText w:val="%7."/>
      <w:lvlJc w:val="left"/>
      <w:pPr>
        <w:ind w:left="11184" w:hanging="360"/>
      </w:pPr>
    </w:lvl>
    <w:lvl w:ilvl="7" w:tplc="080A0019" w:tentative="1">
      <w:start w:val="1"/>
      <w:numFmt w:val="lowerLetter"/>
      <w:lvlText w:val="%8."/>
      <w:lvlJc w:val="left"/>
      <w:pPr>
        <w:ind w:left="11904" w:hanging="360"/>
      </w:pPr>
    </w:lvl>
    <w:lvl w:ilvl="8" w:tplc="080A001B" w:tentative="1">
      <w:start w:val="1"/>
      <w:numFmt w:val="lowerRoman"/>
      <w:lvlText w:val="%9."/>
      <w:lvlJc w:val="right"/>
      <w:pPr>
        <w:ind w:left="12624" w:hanging="180"/>
      </w:pPr>
    </w:lvl>
  </w:abstractNum>
  <w:abstractNum w:abstractNumId="6" w15:restartNumberingAfterBreak="0">
    <w:nsid w:val="1392043C"/>
    <w:multiLevelType w:val="hybridMultilevel"/>
    <w:tmpl w:val="E6F84B96"/>
    <w:lvl w:ilvl="0" w:tplc="04F0E3BA">
      <w:start w:val="1"/>
      <w:numFmt w:val="decimal"/>
      <w:lvlText w:val="%1."/>
      <w:lvlJc w:val="left"/>
      <w:pPr>
        <w:ind w:left="750" w:hanging="360"/>
      </w:pPr>
      <w:rPr>
        <w:rFonts w:hint="default"/>
      </w:rPr>
    </w:lvl>
    <w:lvl w:ilvl="1" w:tplc="080A0019" w:tentative="1">
      <w:start w:val="1"/>
      <w:numFmt w:val="lowerLetter"/>
      <w:lvlText w:val="%2."/>
      <w:lvlJc w:val="left"/>
      <w:pPr>
        <w:ind w:left="1470" w:hanging="360"/>
      </w:pPr>
    </w:lvl>
    <w:lvl w:ilvl="2" w:tplc="080A001B" w:tentative="1">
      <w:start w:val="1"/>
      <w:numFmt w:val="lowerRoman"/>
      <w:lvlText w:val="%3."/>
      <w:lvlJc w:val="right"/>
      <w:pPr>
        <w:ind w:left="2190" w:hanging="180"/>
      </w:pPr>
    </w:lvl>
    <w:lvl w:ilvl="3" w:tplc="080A000F" w:tentative="1">
      <w:start w:val="1"/>
      <w:numFmt w:val="decimal"/>
      <w:lvlText w:val="%4."/>
      <w:lvlJc w:val="left"/>
      <w:pPr>
        <w:ind w:left="2910" w:hanging="360"/>
      </w:pPr>
    </w:lvl>
    <w:lvl w:ilvl="4" w:tplc="080A0019" w:tentative="1">
      <w:start w:val="1"/>
      <w:numFmt w:val="lowerLetter"/>
      <w:lvlText w:val="%5."/>
      <w:lvlJc w:val="left"/>
      <w:pPr>
        <w:ind w:left="3630" w:hanging="360"/>
      </w:pPr>
    </w:lvl>
    <w:lvl w:ilvl="5" w:tplc="080A001B" w:tentative="1">
      <w:start w:val="1"/>
      <w:numFmt w:val="lowerRoman"/>
      <w:lvlText w:val="%6."/>
      <w:lvlJc w:val="right"/>
      <w:pPr>
        <w:ind w:left="4350" w:hanging="180"/>
      </w:pPr>
    </w:lvl>
    <w:lvl w:ilvl="6" w:tplc="080A000F" w:tentative="1">
      <w:start w:val="1"/>
      <w:numFmt w:val="decimal"/>
      <w:lvlText w:val="%7."/>
      <w:lvlJc w:val="left"/>
      <w:pPr>
        <w:ind w:left="5070" w:hanging="360"/>
      </w:pPr>
    </w:lvl>
    <w:lvl w:ilvl="7" w:tplc="080A0019" w:tentative="1">
      <w:start w:val="1"/>
      <w:numFmt w:val="lowerLetter"/>
      <w:lvlText w:val="%8."/>
      <w:lvlJc w:val="left"/>
      <w:pPr>
        <w:ind w:left="5790" w:hanging="360"/>
      </w:pPr>
    </w:lvl>
    <w:lvl w:ilvl="8" w:tplc="080A001B" w:tentative="1">
      <w:start w:val="1"/>
      <w:numFmt w:val="lowerRoman"/>
      <w:lvlText w:val="%9."/>
      <w:lvlJc w:val="right"/>
      <w:pPr>
        <w:ind w:left="6510" w:hanging="180"/>
      </w:pPr>
    </w:lvl>
  </w:abstractNum>
  <w:abstractNum w:abstractNumId="7" w15:restartNumberingAfterBreak="0">
    <w:nsid w:val="19576184"/>
    <w:multiLevelType w:val="hybridMultilevel"/>
    <w:tmpl w:val="9B1AB454"/>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F834C8"/>
    <w:multiLevelType w:val="hybridMultilevel"/>
    <w:tmpl w:val="C68EF20A"/>
    <w:lvl w:ilvl="0" w:tplc="1CC8896E">
      <w:start w:val="1"/>
      <w:numFmt w:val="lowerLetter"/>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1B7DDA"/>
    <w:multiLevelType w:val="hybridMultilevel"/>
    <w:tmpl w:val="F0AEFA2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9415891"/>
    <w:multiLevelType w:val="hybridMultilevel"/>
    <w:tmpl w:val="B57ABA3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DF5A5A"/>
    <w:multiLevelType w:val="hybridMultilevel"/>
    <w:tmpl w:val="94E825B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1F06F6C"/>
    <w:multiLevelType w:val="hybridMultilevel"/>
    <w:tmpl w:val="786C48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9427CC"/>
    <w:multiLevelType w:val="hybridMultilevel"/>
    <w:tmpl w:val="5BC89952"/>
    <w:lvl w:ilvl="0" w:tplc="7018C322">
      <w:start w:val="1"/>
      <w:numFmt w:val="upp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37E9259E"/>
    <w:multiLevelType w:val="hybridMultilevel"/>
    <w:tmpl w:val="C68EF20A"/>
    <w:lvl w:ilvl="0" w:tplc="1CC8896E">
      <w:start w:val="1"/>
      <w:numFmt w:val="lowerLetter"/>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D3149B"/>
    <w:multiLevelType w:val="hybridMultilevel"/>
    <w:tmpl w:val="9F5E8B6A"/>
    <w:lvl w:ilvl="0" w:tplc="DB1C7BA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9D61190"/>
    <w:multiLevelType w:val="hybridMultilevel"/>
    <w:tmpl w:val="2504887A"/>
    <w:lvl w:ilvl="0" w:tplc="CC8EFEA8">
      <w:start w:val="1"/>
      <w:numFmt w:val="decimal"/>
      <w:lvlText w:val="%1."/>
      <w:lvlJc w:val="left"/>
      <w:pPr>
        <w:ind w:left="7165" w:hanging="360"/>
      </w:pPr>
      <w:rPr>
        <w:rFonts w:ascii="Times New Roman" w:hAnsi="Times New Roman" w:cs="Times New Roman" w:hint="default"/>
        <w:b w:val="0"/>
        <w:i w:val="0"/>
        <w:strike w:val="0"/>
        <w:color w:val="000000" w:themeColor="text1"/>
      </w:rPr>
    </w:lvl>
    <w:lvl w:ilvl="1" w:tplc="F88CA3F8">
      <w:start w:val="1"/>
      <w:numFmt w:val="lowerLetter"/>
      <w:lvlText w:val="%2)"/>
      <w:lvlJc w:val="left"/>
      <w:pPr>
        <w:ind w:left="1080" w:hanging="360"/>
      </w:pPr>
      <w:rPr>
        <w:rFonts w:hint="default"/>
        <w:b w:val="0"/>
        <w:i w:val="0"/>
        <w:sz w:val="22"/>
      </w:r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B864160"/>
    <w:multiLevelType w:val="hybridMultilevel"/>
    <w:tmpl w:val="9B1AB454"/>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006A48"/>
    <w:multiLevelType w:val="hybridMultilevel"/>
    <w:tmpl w:val="2E96A9C4"/>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6710E7D"/>
    <w:multiLevelType w:val="hybridMultilevel"/>
    <w:tmpl w:val="6C9C08D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A625711"/>
    <w:multiLevelType w:val="hybridMultilevel"/>
    <w:tmpl w:val="DC60F0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D5277D1"/>
    <w:multiLevelType w:val="hybridMultilevel"/>
    <w:tmpl w:val="6C9C08D2"/>
    <w:lvl w:ilvl="0" w:tplc="080A0015">
      <w:start w:val="1"/>
      <w:numFmt w:val="upperLetter"/>
      <w:lvlText w:val="%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22B0C47"/>
    <w:multiLevelType w:val="hybridMultilevel"/>
    <w:tmpl w:val="2504887A"/>
    <w:lvl w:ilvl="0" w:tplc="CC8EFEA8">
      <w:start w:val="1"/>
      <w:numFmt w:val="decimal"/>
      <w:lvlText w:val="%1."/>
      <w:lvlJc w:val="left"/>
      <w:pPr>
        <w:ind w:left="7165" w:hanging="360"/>
      </w:pPr>
      <w:rPr>
        <w:rFonts w:ascii="Times New Roman" w:hAnsi="Times New Roman" w:cs="Times New Roman" w:hint="default"/>
        <w:b w:val="0"/>
        <w:i w:val="0"/>
        <w:strike w:val="0"/>
        <w:color w:val="000000" w:themeColor="text1"/>
      </w:rPr>
    </w:lvl>
    <w:lvl w:ilvl="1" w:tplc="F88CA3F8">
      <w:start w:val="1"/>
      <w:numFmt w:val="lowerLetter"/>
      <w:lvlText w:val="%2)"/>
      <w:lvlJc w:val="left"/>
      <w:pPr>
        <w:ind w:left="1080" w:hanging="360"/>
      </w:pPr>
      <w:rPr>
        <w:rFonts w:hint="default"/>
        <w:b w:val="0"/>
        <w:i w:val="0"/>
        <w:sz w:val="22"/>
      </w:r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53F10AD3"/>
    <w:multiLevelType w:val="hybridMultilevel"/>
    <w:tmpl w:val="F9AA7C06"/>
    <w:lvl w:ilvl="0" w:tplc="7D78CBEC">
      <w:start w:val="1"/>
      <w:numFmt w:val="upperLetter"/>
      <w:lvlText w:val="%1."/>
      <w:lvlJc w:val="left"/>
      <w:pPr>
        <w:ind w:left="720" w:hanging="360"/>
      </w:pPr>
      <w:rPr>
        <w:rFonts w:ascii="Times New Roman" w:hAnsi="Times New Roman" w:cs="Times New Roman"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43A7A9E"/>
    <w:multiLevelType w:val="hybridMultilevel"/>
    <w:tmpl w:val="943C2716"/>
    <w:lvl w:ilvl="0" w:tplc="040A0017">
      <w:start w:val="1"/>
      <w:numFmt w:val="lowerLetter"/>
      <w:lvlText w:val="%1)"/>
      <w:lvlJc w:val="left"/>
      <w:pPr>
        <w:ind w:left="862" w:hanging="360"/>
      </w:pPr>
    </w:lvl>
    <w:lvl w:ilvl="1" w:tplc="040A0019" w:tentative="1">
      <w:start w:val="1"/>
      <w:numFmt w:val="lowerLetter"/>
      <w:lvlText w:val="%2."/>
      <w:lvlJc w:val="left"/>
      <w:pPr>
        <w:ind w:left="1582" w:hanging="360"/>
      </w:pPr>
    </w:lvl>
    <w:lvl w:ilvl="2" w:tplc="040A001B" w:tentative="1">
      <w:start w:val="1"/>
      <w:numFmt w:val="lowerRoman"/>
      <w:lvlText w:val="%3."/>
      <w:lvlJc w:val="right"/>
      <w:pPr>
        <w:ind w:left="2302" w:hanging="180"/>
      </w:pPr>
    </w:lvl>
    <w:lvl w:ilvl="3" w:tplc="040A000F" w:tentative="1">
      <w:start w:val="1"/>
      <w:numFmt w:val="decimal"/>
      <w:lvlText w:val="%4."/>
      <w:lvlJc w:val="left"/>
      <w:pPr>
        <w:ind w:left="3022" w:hanging="360"/>
      </w:pPr>
    </w:lvl>
    <w:lvl w:ilvl="4" w:tplc="040A0019" w:tentative="1">
      <w:start w:val="1"/>
      <w:numFmt w:val="lowerLetter"/>
      <w:lvlText w:val="%5."/>
      <w:lvlJc w:val="left"/>
      <w:pPr>
        <w:ind w:left="3742" w:hanging="360"/>
      </w:pPr>
    </w:lvl>
    <w:lvl w:ilvl="5" w:tplc="040A001B" w:tentative="1">
      <w:start w:val="1"/>
      <w:numFmt w:val="lowerRoman"/>
      <w:lvlText w:val="%6."/>
      <w:lvlJc w:val="right"/>
      <w:pPr>
        <w:ind w:left="4462" w:hanging="180"/>
      </w:pPr>
    </w:lvl>
    <w:lvl w:ilvl="6" w:tplc="040A000F" w:tentative="1">
      <w:start w:val="1"/>
      <w:numFmt w:val="decimal"/>
      <w:lvlText w:val="%7."/>
      <w:lvlJc w:val="left"/>
      <w:pPr>
        <w:ind w:left="5182" w:hanging="360"/>
      </w:pPr>
    </w:lvl>
    <w:lvl w:ilvl="7" w:tplc="040A0019" w:tentative="1">
      <w:start w:val="1"/>
      <w:numFmt w:val="lowerLetter"/>
      <w:lvlText w:val="%8."/>
      <w:lvlJc w:val="left"/>
      <w:pPr>
        <w:ind w:left="5902" w:hanging="360"/>
      </w:pPr>
    </w:lvl>
    <w:lvl w:ilvl="8" w:tplc="040A001B" w:tentative="1">
      <w:start w:val="1"/>
      <w:numFmt w:val="lowerRoman"/>
      <w:lvlText w:val="%9."/>
      <w:lvlJc w:val="right"/>
      <w:pPr>
        <w:ind w:left="6622" w:hanging="180"/>
      </w:pPr>
    </w:lvl>
  </w:abstractNum>
  <w:abstractNum w:abstractNumId="25" w15:restartNumberingAfterBreak="0">
    <w:nsid w:val="571F1920"/>
    <w:multiLevelType w:val="hybridMultilevel"/>
    <w:tmpl w:val="47B2C348"/>
    <w:lvl w:ilvl="0" w:tplc="080A0017">
      <w:start w:val="1"/>
      <w:numFmt w:val="lowerLetter"/>
      <w:lvlText w:val="%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6" w15:restartNumberingAfterBreak="0">
    <w:nsid w:val="59DC1D32"/>
    <w:multiLevelType w:val="hybridMultilevel"/>
    <w:tmpl w:val="9B1AB454"/>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C9E6A8D"/>
    <w:multiLevelType w:val="hybridMultilevel"/>
    <w:tmpl w:val="D95EA44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E855560"/>
    <w:multiLevelType w:val="hybridMultilevel"/>
    <w:tmpl w:val="2504887A"/>
    <w:lvl w:ilvl="0" w:tplc="CC8EFEA8">
      <w:start w:val="1"/>
      <w:numFmt w:val="decimal"/>
      <w:lvlText w:val="%1."/>
      <w:lvlJc w:val="left"/>
      <w:pPr>
        <w:ind w:left="7165" w:hanging="360"/>
      </w:pPr>
      <w:rPr>
        <w:rFonts w:ascii="Times New Roman" w:hAnsi="Times New Roman" w:cs="Times New Roman" w:hint="default"/>
        <w:b w:val="0"/>
        <w:i w:val="0"/>
        <w:strike w:val="0"/>
        <w:color w:val="000000" w:themeColor="text1"/>
      </w:rPr>
    </w:lvl>
    <w:lvl w:ilvl="1" w:tplc="F88CA3F8">
      <w:start w:val="1"/>
      <w:numFmt w:val="lowerLetter"/>
      <w:lvlText w:val="%2)"/>
      <w:lvlJc w:val="left"/>
      <w:pPr>
        <w:ind w:left="1080" w:hanging="360"/>
      </w:pPr>
      <w:rPr>
        <w:rFonts w:hint="default"/>
        <w:b w:val="0"/>
        <w:i w:val="0"/>
        <w:sz w:val="22"/>
      </w:r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FFC17C0"/>
    <w:multiLevelType w:val="hybridMultilevel"/>
    <w:tmpl w:val="C68EF20A"/>
    <w:lvl w:ilvl="0" w:tplc="1CC8896E">
      <w:start w:val="1"/>
      <w:numFmt w:val="lowerLetter"/>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185365"/>
    <w:multiLevelType w:val="hybridMultilevel"/>
    <w:tmpl w:val="357056A0"/>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61571009"/>
    <w:multiLevelType w:val="hybridMultilevel"/>
    <w:tmpl w:val="CDBC3A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1A673EF"/>
    <w:multiLevelType w:val="hybridMultilevel"/>
    <w:tmpl w:val="060412C0"/>
    <w:lvl w:ilvl="0" w:tplc="813408F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20D556B"/>
    <w:multiLevelType w:val="hybridMultilevel"/>
    <w:tmpl w:val="9B1AB454"/>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63836C5"/>
    <w:multiLevelType w:val="hybridMultilevel"/>
    <w:tmpl w:val="C68EF20A"/>
    <w:lvl w:ilvl="0" w:tplc="1CC8896E">
      <w:start w:val="1"/>
      <w:numFmt w:val="lowerLetter"/>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4B21B0"/>
    <w:multiLevelType w:val="hybridMultilevel"/>
    <w:tmpl w:val="EBBAF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E492403"/>
    <w:multiLevelType w:val="hybridMultilevel"/>
    <w:tmpl w:val="6C9C08D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0958C8"/>
    <w:multiLevelType w:val="hybridMultilevel"/>
    <w:tmpl w:val="6C9C08D2"/>
    <w:lvl w:ilvl="0" w:tplc="080A0015">
      <w:start w:val="1"/>
      <w:numFmt w:val="upperLetter"/>
      <w:lvlText w:val="%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08207D9"/>
    <w:multiLevelType w:val="hybridMultilevel"/>
    <w:tmpl w:val="E2543AFE"/>
    <w:lvl w:ilvl="0" w:tplc="1CC8896E">
      <w:start w:val="1"/>
      <w:numFmt w:val="lowerLetter"/>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0EB3B96"/>
    <w:multiLevelType w:val="hybridMultilevel"/>
    <w:tmpl w:val="96BC4898"/>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D84CB0"/>
    <w:multiLevelType w:val="hybridMultilevel"/>
    <w:tmpl w:val="5852B2F6"/>
    <w:lvl w:ilvl="0" w:tplc="21FE5FA8">
      <w:start w:val="1"/>
      <w:numFmt w:val="decimal"/>
      <w:lvlText w:val="%1."/>
      <w:lvlJc w:val="left"/>
      <w:pPr>
        <w:ind w:left="4046" w:hanging="360"/>
      </w:pPr>
      <w:rPr>
        <w:rFonts w:ascii="Times New Roman" w:hAnsi="Times New Roman" w:cs="Times New Roman" w:hint="default"/>
        <w:b w:val="0"/>
        <w:i w:val="0"/>
        <w:strike w:val="0"/>
        <w:color w:val="000000" w:themeColor="text1"/>
      </w:rPr>
    </w:lvl>
    <w:lvl w:ilvl="1" w:tplc="080A0013">
      <w:start w:val="1"/>
      <w:numFmt w:val="upperRoman"/>
      <w:lvlText w:val="%2."/>
      <w:lvlJc w:val="right"/>
      <w:pPr>
        <w:ind w:left="1080" w:hanging="360"/>
      </w:pPr>
      <w:rPr>
        <w:rFonts w:hint="default"/>
        <w:b w:val="0"/>
        <w:i w:val="0"/>
        <w:sz w:val="22"/>
      </w:r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7CDD09D1"/>
    <w:multiLevelType w:val="hybridMultilevel"/>
    <w:tmpl w:val="C68EF20A"/>
    <w:lvl w:ilvl="0" w:tplc="1CC8896E">
      <w:start w:val="1"/>
      <w:numFmt w:val="lowerLetter"/>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F9B22C0"/>
    <w:multiLevelType w:val="hybridMultilevel"/>
    <w:tmpl w:val="C68EF20A"/>
    <w:lvl w:ilvl="0" w:tplc="1CC8896E">
      <w:start w:val="1"/>
      <w:numFmt w:val="lowerLetter"/>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5"/>
  </w:num>
  <w:num w:numId="3">
    <w:abstractNumId w:val="10"/>
  </w:num>
  <w:num w:numId="4">
    <w:abstractNumId w:val="4"/>
  </w:num>
  <w:num w:numId="5">
    <w:abstractNumId w:val="21"/>
  </w:num>
  <w:num w:numId="6">
    <w:abstractNumId w:val="36"/>
  </w:num>
  <w:num w:numId="7">
    <w:abstractNumId w:val="19"/>
  </w:num>
  <w:num w:numId="8">
    <w:abstractNumId w:val="25"/>
  </w:num>
  <w:num w:numId="9">
    <w:abstractNumId w:val="40"/>
  </w:num>
  <w:num w:numId="10">
    <w:abstractNumId w:val="18"/>
  </w:num>
  <w:num w:numId="11">
    <w:abstractNumId w:val="17"/>
  </w:num>
  <w:num w:numId="12">
    <w:abstractNumId w:val="33"/>
  </w:num>
  <w:num w:numId="13">
    <w:abstractNumId w:val="30"/>
  </w:num>
  <w:num w:numId="14">
    <w:abstractNumId w:val="26"/>
  </w:num>
  <w:num w:numId="15">
    <w:abstractNumId w:val="0"/>
  </w:num>
  <w:num w:numId="16">
    <w:abstractNumId w:val="7"/>
  </w:num>
  <w:num w:numId="17">
    <w:abstractNumId w:val="29"/>
  </w:num>
  <w:num w:numId="18">
    <w:abstractNumId w:val="3"/>
  </w:num>
  <w:num w:numId="19">
    <w:abstractNumId w:val="42"/>
  </w:num>
  <w:num w:numId="20">
    <w:abstractNumId w:val="14"/>
  </w:num>
  <w:num w:numId="21">
    <w:abstractNumId w:val="34"/>
  </w:num>
  <w:num w:numId="22">
    <w:abstractNumId w:val="8"/>
  </w:num>
  <w:num w:numId="23">
    <w:abstractNumId w:val="41"/>
  </w:num>
  <w:num w:numId="24">
    <w:abstractNumId w:val="38"/>
  </w:num>
  <w:num w:numId="25">
    <w:abstractNumId w:val="15"/>
  </w:num>
  <w:num w:numId="26">
    <w:abstractNumId w:val="23"/>
  </w:num>
  <w:num w:numId="27">
    <w:abstractNumId w:val="13"/>
  </w:num>
  <w:num w:numId="28">
    <w:abstractNumId w:val="32"/>
  </w:num>
  <w:num w:numId="29">
    <w:abstractNumId w:val="31"/>
  </w:num>
  <w:num w:numId="30">
    <w:abstractNumId w:val="2"/>
  </w:num>
  <w:num w:numId="31">
    <w:abstractNumId w:val="20"/>
  </w:num>
  <w:num w:numId="32">
    <w:abstractNumId w:val="6"/>
  </w:num>
  <w:num w:numId="33">
    <w:abstractNumId w:val="35"/>
  </w:num>
  <w:num w:numId="34">
    <w:abstractNumId w:val="9"/>
  </w:num>
  <w:num w:numId="35">
    <w:abstractNumId w:val="27"/>
  </w:num>
  <w:num w:numId="36">
    <w:abstractNumId w:val="11"/>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16"/>
  </w:num>
  <w:num w:numId="40">
    <w:abstractNumId w:val="1"/>
  </w:num>
  <w:num w:numId="41">
    <w:abstractNumId w:val="39"/>
  </w:num>
  <w:num w:numId="42">
    <w:abstractNumId w:val="24"/>
  </w:num>
  <w:num w:numId="43">
    <w:abstractNumId w:val="12"/>
  </w:num>
  <w:num w:numId="44">
    <w:abstractNumId w:val="3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F32"/>
    <w:rsid w:val="0000057F"/>
    <w:rsid w:val="00000664"/>
    <w:rsid w:val="000006AB"/>
    <w:rsid w:val="00000DFC"/>
    <w:rsid w:val="00000F2F"/>
    <w:rsid w:val="00001B24"/>
    <w:rsid w:val="000027BC"/>
    <w:rsid w:val="00002978"/>
    <w:rsid w:val="00002A0F"/>
    <w:rsid w:val="0000333F"/>
    <w:rsid w:val="0000424B"/>
    <w:rsid w:val="00005489"/>
    <w:rsid w:val="0000552E"/>
    <w:rsid w:val="00006829"/>
    <w:rsid w:val="00007E4B"/>
    <w:rsid w:val="00010838"/>
    <w:rsid w:val="00010C86"/>
    <w:rsid w:val="00011C4E"/>
    <w:rsid w:val="00011D21"/>
    <w:rsid w:val="00012A49"/>
    <w:rsid w:val="000131D3"/>
    <w:rsid w:val="00013D9A"/>
    <w:rsid w:val="000140DF"/>
    <w:rsid w:val="00014271"/>
    <w:rsid w:val="0001536B"/>
    <w:rsid w:val="000154D1"/>
    <w:rsid w:val="0001551F"/>
    <w:rsid w:val="000156A6"/>
    <w:rsid w:val="00015899"/>
    <w:rsid w:val="00015A90"/>
    <w:rsid w:val="00017556"/>
    <w:rsid w:val="000175DD"/>
    <w:rsid w:val="00017F43"/>
    <w:rsid w:val="0002001B"/>
    <w:rsid w:val="000205DD"/>
    <w:rsid w:val="000214F1"/>
    <w:rsid w:val="000216E2"/>
    <w:rsid w:val="00021944"/>
    <w:rsid w:val="00021E5E"/>
    <w:rsid w:val="00022232"/>
    <w:rsid w:val="00022589"/>
    <w:rsid w:val="00022AB9"/>
    <w:rsid w:val="00022F7D"/>
    <w:rsid w:val="0002300B"/>
    <w:rsid w:val="000230E7"/>
    <w:rsid w:val="00024163"/>
    <w:rsid w:val="000259F1"/>
    <w:rsid w:val="00026E53"/>
    <w:rsid w:val="00027A78"/>
    <w:rsid w:val="00030497"/>
    <w:rsid w:val="000309D9"/>
    <w:rsid w:val="00030D67"/>
    <w:rsid w:val="00031319"/>
    <w:rsid w:val="000316DD"/>
    <w:rsid w:val="00031888"/>
    <w:rsid w:val="0003211C"/>
    <w:rsid w:val="00032DE0"/>
    <w:rsid w:val="00032F86"/>
    <w:rsid w:val="000332BB"/>
    <w:rsid w:val="00033612"/>
    <w:rsid w:val="00034554"/>
    <w:rsid w:val="00034852"/>
    <w:rsid w:val="00034D4F"/>
    <w:rsid w:val="00035878"/>
    <w:rsid w:val="00035975"/>
    <w:rsid w:val="00035FA7"/>
    <w:rsid w:val="0003654E"/>
    <w:rsid w:val="00036AB2"/>
    <w:rsid w:val="00036CD4"/>
    <w:rsid w:val="000426C2"/>
    <w:rsid w:val="00042C5C"/>
    <w:rsid w:val="00042CC4"/>
    <w:rsid w:val="0004344B"/>
    <w:rsid w:val="00044E1A"/>
    <w:rsid w:val="00045170"/>
    <w:rsid w:val="0004523E"/>
    <w:rsid w:val="00045C19"/>
    <w:rsid w:val="00046F2B"/>
    <w:rsid w:val="00047065"/>
    <w:rsid w:val="00047650"/>
    <w:rsid w:val="00047698"/>
    <w:rsid w:val="00050790"/>
    <w:rsid w:val="000511DE"/>
    <w:rsid w:val="00051982"/>
    <w:rsid w:val="00051A34"/>
    <w:rsid w:val="00051D0D"/>
    <w:rsid w:val="00051F87"/>
    <w:rsid w:val="00052EBF"/>
    <w:rsid w:val="000533EE"/>
    <w:rsid w:val="0005391C"/>
    <w:rsid w:val="00054210"/>
    <w:rsid w:val="000548FA"/>
    <w:rsid w:val="00054DF1"/>
    <w:rsid w:val="00054F3A"/>
    <w:rsid w:val="00055703"/>
    <w:rsid w:val="00055B98"/>
    <w:rsid w:val="000562EC"/>
    <w:rsid w:val="00056331"/>
    <w:rsid w:val="000563D5"/>
    <w:rsid w:val="0005696C"/>
    <w:rsid w:val="00056AE2"/>
    <w:rsid w:val="000570C0"/>
    <w:rsid w:val="000604C8"/>
    <w:rsid w:val="00060B7B"/>
    <w:rsid w:val="00061591"/>
    <w:rsid w:val="00061848"/>
    <w:rsid w:val="000632B1"/>
    <w:rsid w:val="000633A0"/>
    <w:rsid w:val="00063A13"/>
    <w:rsid w:val="00063E74"/>
    <w:rsid w:val="00064532"/>
    <w:rsid w:val="00065197"/>
    <w:rsid w:val="0006577E"/>
    <w:rsid w:val="000668AB"/>
    <w:rsid w:val="00066B11"/>
    <w:rsid w:val="00066B67"/>
    <w:rsid w:val="00066CEB"/>
    <w:rsid w:val="00066DFF"/>
    <w:rsid w:val="0006761E"/>
    <w:rsid w:val="000701F4"/>
    <w:rsid w:val="00070963"/>
    <w:rsid w:val="00070C81"/>
    <w:rsid w:val="00070DFC"/>
    <w:rsid w:val="00070FC8"/>
    <w:rsid w:val="000718EF"/>
    <w:rsid w:val="00071EAB"/>
    <w:rsid w:val="00071F91"/>
    <w:rsid w:val="000723FA"/>
    <w:rsid w:val="00072526"/>
    <w:rsid w:val="00072537"/>
    <w:rsid w:val="00072747"/>
    <w:rsid w:val="00072AE1"/>
    <w:rsid w:val="00072F73"/>
    <w:rsid w:val="000733B9"/>
    <w:rsid w:val="00074A90"/>
    <w:rsid w:val="0007527A"/>
    <w:rsid w:val="00075A5E"/>
    <w:rsid w:val="00075DE0"/>
    <w:rsid w:val="0007678A"/>
    <w:rsid w:val="000769EF"/>
    <w:rsid w:val="00076A4B"/>
    <w:rsid w:val="00076C20"/>
    <w:rsid w:val="00077DFD"/>
    <w:rsid w:val="00080406"/>
    <w:rsid w:val="00080AEC"/>
    <w:rsid w:val="0008143E"/>
    <w:rsid w:val="00081653"/>
    <w:rsid w:val="00081FB9"/>
    <w:rsid w:val="000820FD"/>
    <w:rsid w:val="000823F4"/>
    <w:rsid w:val="00083D8A"/>
    <w:rsid w:val="00084196"/>
    <w:rsid w:val="00084287"/>
    <w:rsid w:val="0008454A"/>
    <w:rsid w:val="000849B2"/>
    <w:rsid w:val="00084ABD"/>
    <w:rsid w:val="000850CB"/>
    <w:rsid w:val="00086209"/>
    <w:rsid w:val="000866A0"/>
    <w:rsid w:val="000866CA"/>
    <w:rsid w:val="000867C7"/>
    <w:rsid w:val="00086898"/>
    <w:rsid w:val="00086DCA"/>
    <w:rsid w:val="00087264"/>
    <w:rsid w:val="00087439"/>
    <w:rsid w:val="00087A22"/>
    <w:rsid w:val="00090464"/>
    <w:rsid w:val="00090DFF"/>
    <w:rsid w:val="00090EBB"/>
    <w:rsid w:val="00091134"/>
    <w:rsid w:val="000914BB"/>
    <w:rsid w:val="000914DB"/>
    <w:rsid w:val="0009184B"/>
    <w:rsid w:val="00091ABB"/>
    <w:rsid w:val="000936D8"/>
    <w:rsid w:val="000945AA"/>
    <w:rsid w:val="00094727"/>
    <w:rsid w:val="00094BC3"/>
    <w:rsid w:val="00094D8F"/>
    <w:rsid w:val="00094EE8"/>
    <w:rsid w:val="0009520C"/>
    <w:rsid w:val="000960C7"/>
    <w:rsid w:val="0009716D"/>
    <w:rsid w:val="00097303"/>
    <w:rsid w:val="000A01D8"/>
    <w:rsid w:val="000A025B"/>
    <w:rsid w:val="000A1AA7"/>
    <w:rsid w:val="000A22FC"/>
    <w:rsid w:val="000A236B"/>
    <w:rsid w:val="000A241A"/>
    <w:rsid w:val="000A2D00"/>
    <w:rsid w:val="000A3254"/>
    <w:rsid w:val="000A33CB"/>
    <w:rsid w:val="000A3565"/>
    <w:rsid w:val="000A36E4"/>
    <w:rsid w:val="000A3894"/>
    <w:rsid w:val="000A4AB3"/>
    <w:rsid w:val="000A57F7"/>
    <w:rsid w:val="000A5914"/>
    <w:rsid w:val="000A6269"/>
    <w:rsid w:val="000A642E"/>
    <w:rsid w:val="000A7474"/>
    <w:rsid w:val="000A7505"/>
    <w:rsid w:val="000A756F"/>
    <w:rsid w:val="000A7AB4"/>
    <w:rsid w:val="000B0309"/>
    <w:rsid w:val="000B0E8C"/>
    <w:rsid w:val="000B0F89"/>
    <w:rsid w:val="000B15D3"/>
    <w:rsid w:val="000B1AC9"/>
    <w:rsid w:val="000B27B7"/>
    <w:rsid w:val="000B39CE"/>
    <w:rsid w:val="000B3B0D"/>
    <w:rsid w:val="000B3B71"/>
    <w:rsid w:val="000B3CBF"/>
    <w:rsid w:val="000B4342"/>
    <w:rsid w:val="000B484D"/>
    <w:rsid w:val="000B578B"/>
    <w:rsid w:val="000B5C5D"/>
    <w:rsid w:val="000B5E92"/>
    <w:rsid w:val="000B5EA1"/>
    <w:rsid w:val="000B6612"/>
    <w:rsid w:val="000B6678"/>
    <w:rsid w:val="000B668D"/>
    <w:rsid w:val="000B67E4"/>
    <w:rsid w:val="000B73F9"/>
    <w:rsid w:val="000B747D"/>
    <w:rsid w:val="000B7705"/>
    <w:rsid w:val="000B7DA5"/>
    <w:rsid w:val="000C083A"/>
    <w:rsid w:val="000C0A15"/>
    <w:rsid w:val="000C1333"/>
    <w:rsid w:val="000C141E"/>
    <w:rsid w:val="000C1690"/>
    <w:rsid w:val="000C176B"/>
    <w:rsid w:val="000C17D2"/>
    <w:rsid w:val="000C1D03"/>
    <w:rsid w:val="000C1F77"/>
    <w:rsid w:val="000C2061"/>
    <w:rsid w:val="000C34E3"/>
    <w:rsid w:val="000C3F48"/>
    <w:rsid w:val="000C42E6"/>
    <w:rsid w:val="000C4A7D"/>
    <w:rsid w:val="000C4ED9"/>
    <w:rsid w:val="000C5005"/>
    <w:rsid w:val="000C5267"/>
    <w:rsid w:val="000C5719"/>
    <w:rsid w:val="000C5894"/>
    <w:rsid w:val="000C5C06"/>
    <w:rsid w:val="000C5D5D"/>
    <w:rsid w:val="000C61C5"/>
    <w:rsid w:val="000C676C"/>
    <w:rsid w:val="000C691B"/>
    <w:rsid w:val="000C6D15"/>
    <w:rsid w:val="000D070F"/>
    <w:rsid w:val="000D089C"/>
    <w:rsid w:val="000D1CA9"/>
    <w:rsid w:val="000D239B"/>
    <w:rsid w:val="000D284E"/>
    <w:rsid w:val="000D3B92"/>
    <w:rsid w:val="000D4D09"/>
    <w:rsid w:val="000D5552"/>
    <w:rsid w:val="000D58EA"/>
    <w:rsid w:val="000D6AC2"/>
    <w:rsid w:val="000E01B0"/>
    <w:rsid w:val="000E062B"/>
    <w:rsid w:val="000E0BBE"/>
    <w:rsid w:val="000E0D43"/>
    <w:rsid w:val="000E1551"/>
    <w:rsid w:val="000E1AE9"/>
    <w:rsid w:val="000E1E23"/>
    <w:rsid w:val="000E28AE"/>
    <w:rsid w:val="000E2B0C"/>
    <w:rsid w:val="000E2BC6"/>
    <w:rsid w:val="000E32EA"/>
    <w:rsid w:val="000E35AC"/>
    <w:rsid w:val="000E4083"/>
    <w:rsid w:val="000E4825"/>
    <w:rsid w:val="000E564A"/>
    <w:rsid w:val="000E5F6E"/>
    <w:rsid w:val="000E61F0"/>
    <w:rsid w:val="000E6488"/>
    <w:rsid w:val="000E674D"/>
    <w:rsid w:val="000E6E44"/>
    <w:rsid w:val="000E6F15"/>
    <w:rsid w:val="000E7239"/>
    <w:rsid w:val="000E7300"/>
    <w:rsid w:val="000F0503"/>
    <w:rsid w:val="000F0E1F"/>
    <w:rsid w:val="000F1202"/>
    <w:rsid w:val="000F13E2"/>
    <w:rsid w:val="000F160A"/>
    <w:rsid w:val="000F21DC"/>
    <w:rsid w:val="000F2348"/>
    <w:rsid w:val="000F28FF"/>
    <w:rsid w:val="000F304A"/>
    <w:rsid w:val="000F408E"/>
    <w:rsid w:val="000F4923"/>
    <w:rsid w:val="000F4D01"/>
    <w:rsid w:val="000F50B3"/>
    <w:rsid w:val="000F5AA5"/>
    <w:rsid w:val="000F5C86"/>
    <w:rsid w:val="000F61BA"/>
    <w:rsid w:val="000F68E8"/>
    <w:rsid w:val="000F69C7"/>
    <w:rsid w:val="000F7745"/>
    <w:rsid w:val="000F7B3D"/>
    <w:rsid w:val="000F7BE5"/>
    <w:rsid w:val="000F7F50"/>
    <w:rsid w:val="00100B03"/>
    <w:rsid w:val="00101084"/>
    <w:rsid w:val="001011F3"/>
    <w:rsid w:val="00101819"/>
    <w:rsid w:val="0010209A"/>
    <w:rsid w:val="00102A2D"/>
    <w:rsid w:val="001034B5"/>
    <w:rsid w:val="0010383F"/>
    <w:rsid w:val="00103E8F"/>
    <w:rsid w:val="00104F29"/>
    <w:rsid w:val="0010665E"/>
    <w:rsid w:val="0010678D"/>
    <w:rsid w:val="00107D37"/>
    <w:rsid w:val="00110297"/>
    <w:rsid w:val="00110439"/>
    <w:rsid w:val="00110626"/>
    <w:rsid w:val="00110A0A"/>
    <w:rsid w:val="001112D7"/>
    <w:rsid w:val="00111645"/>
    <w:rsid w:val="0011216C"/>
    <w:rsid w:val="00112A47"/>
    <w:rsid w:val="00112B91"/>
    <w:rsid w:val="00112E50"/>
    <w:rsid w:val="00112F40"/>
    <w:rsid w:val="00113AA3"/>
    <w:rsid w:val="001143E6"/>
    <w:rsid w:val="001143F1"/>
    <w:rsid w:val="001148C4"/>
    <w:rsid w:val="001149D5"/>
    <w:rsid w:val="00114C16"/>
    <w:rsid w:val="00114DA1"/>
    <w:rsid w:val="00114E42"/>
    <w:rsid w:val="0011585F"/>
    <w:rsid w:val="00116BB2"/>
    <w:rsid w:val="00116DB7"/>
    <w:rsid w:val="00116DC9"/>
    <w:rsid w:val="00116E4A"/>
    <w:rsid w:val="00116FC4"/>
    <w:rsid w:val="0011753E"/>
    <w:rsid w:val="00117693"/>
    <w:rsid w:val="00117BD1"/>
    <w:rsid w:val="0012043E"/>
    <w:rsid w:val="001204A5"/>
    <w:rsid w:val="0012093D"/>
    <w:rsid w:val="00120BCE"/>
    <w:rsid w:val="00121544"/>
    <w:rsid w:val="00121FA5"/>
    <w:rsid w:val="00122CFC"/>
    <w:rsid w:val="00122D98"/>
    <w:rsid w:val="00123250"/>
    <w:rsid w:val="001235CE"/>
    <w:rsid w:val="001235F0"/>
    <w:rsid w:val="00123CF3"/>
    <w:rsid w:val="00123D22"/>
    <w:rsid w:val="001241D3"/>
    <w:rsid w:val="00124533"/>
    <w:rsid w:val="00125042"/>
    <w:rsid w:val="0012516C"/>
    <w:rsid w:val="001259EC"/>
    <w:rsid w:val="00125E8B"/>
    <w:rsid w:val="001262B0"/>
    <w:rsid w:val="001266B5"/>
    <w:rsid w:val="001270D9"/>
    <w:rsid w:val="001274E5"/>
    <w:rsid w:val="001275EB"/>
    <w:rsid w:val="00130813"/>
    <w:rsid w:val="00130FD3"/>
    <w:rsid w:val="00131272"/>
    <w:rsid w:val="00132092"/>
    <w:rsid w:val="001323FC"/>
    <w:rsid w:val="00132B0D"/>
    <w:rsid w:val="00132C58"/>
    <w:rsid w:val="00133B83"/>
    <w:rsid w:val="00133C07"/>
    <w:rsid w:val="00133C77"/>
    <w:rsid w:val="00134313"/>
    <w:rsid w:val="00134AE9"/>
    <w:rsid w:val="00134D81"/>
    <w:rsid w:val="00136C46"/>
    <w:rsid w:val="00136E5C"/>
    <w:rsid w:val="0014019C"/>
    <w:rsid w:val="00140412"/>
    <w:rsid w:val="001405C6"/>
    <w:rsid w:val="00140C38"/>
    <w:rsid w:val="00141571"/>
    <w:rsid w:val="00142459"/>
    <w:rsid w:val="00143EFF"/>
    <w:rsid w:val="0014436E"/>
    <w:rsid w:val="00144774"/>
    <w:rsid w:val="00144C2D"/>
    <w:rsid w:val="00144C69"/>
    <w:rsid w:val="00145253"/>
    <w:rsid w:val="00145671"/>
    <w:rsid w:val="00145AEC"/>
    <w:rsid w:val="00145BFA"/>
    <w:rsid w:val="00145DB0"/>
    <w:rsid w:val="00145E50"/>
    <w:rsid w:val="001462BF"/>
    <w:rsid w:val="001466C1"/>
    <w:rsid w:val="00146D0C"/>
    <w:rsid w:val="00147256"/>
    <w:rsid w:val="0014767E"/>
    <w:rsid w:val="00150C49"/>
    <w:rsid w:val="00151C1C"/>
    <w:rsid w:val="00152B0A"/>
    <w:rsid w:val="00152E4B"/>
    <w:rsid w:val="001530C2"/>
    <w:rsid w:val="0015331E"/>
    <w:rsid w:val="001536D1"/>
    <w:rsid w:val="00153AF3"/>
    <w:rsid w:val="00153AF6"/>
    <w:rsid w:val="00153BC5"/>
    <w:rsid w:val="00154E6A"/>
    <w:rsid w:val="00155140"/>
    <w:rsid w:val="00155181"/>
    <w:rsid w:val="0015644E"/>
    <w:rsid w:val="001573FD"/>
    <w:rsid w:val="001574B7"/>
    <w:rsid w:val="00157AC7"/>
    <w:rsid w:val="00157D90"/>
    <w:rsid w:val="00160FFE"/>
    <w:rsid w:val="00161182"/>
    <w:rsid w:val="00161303"/>
    <w:rsid w:val="00162DF5"/>
    <w:rsid w:val="00163063"/>
    <w:rsid w:val="00163891"/>
    <w:rsid w:val="00163B17"/>
    <w:rsid w:val="00164499"/>
    <w:rsid w:val="00164512"/>
    <w:rsid w:val="00164557"/>
    <w:rsid w:val="001647B1"/>
    <w:rsid w:val="00164AB3"/>
    <w:rsid w:val="00164B76"/>
    <w:rsid w:val="00164EC7"/>
    <w:rsid w:val="001651B3"/>
    <w:rsid w:val="0016551D"/>
    <w:rsid w:val="00165D9E"/>
    <w:rsid w:val="00165DB4"/>
    <w:rsid w:val="0016608A"/>
    <w:rsid w:val="001671A8"/>
    <w:rsid w:val="0016766C"/>
    <w:rsid w:val="00170341"/>
    <w:rsid w:val="001705E8"/>
    <w:rsid w:val="00170E59"/>
    <w:rsid w:val="0017115D"/>
    <w:rsid w:val="001712EE"/>
    <w:rsid w:val="001722AA"/>
    <w:rsid w:val="001728FD"/>
    <w:rsid w:val="00172AAC"/>
    <w:rsid w:val="00173565"/>
    <w:rsid w:val="00173801"/>
    <w:rsid w:val="00173C79"/>
    <w:rsid w:val="00175574"/>
    <w:rsid w:val="001759D2"/>
    <w:rsid w:val="00175F03"/>
    <w:rsid w:val="00176F76"/>
    <w:rsid w:val="00177245"/>
    <w:rsid w:val="00177807"/>
    <w:rsid w:val="00177820"/>
    <w:rsid w:val="00177957"/>
    <w:rsid w:val="00180319"/>
    <w:rsid w:val="00180757"/>
    <w:rsid w:val="00180B55"/>
    <w:rsid w:val="0018115B"/>
    <w:rsid w:val="001816EB"/>
    <w:rsid w:val="0018181F"/>
    <w:rsid w:val="00181877"/>
    <w:rsid w:val="00181C9D"/>
    <w:rsid w:val="0018273E"/>
    <w:rsid w:val="00182D56"/>
    <w:rsid w:val="00182E07"/>
    <w:rsid w:val="00182EB3"/>
    <w:rsid w:val="00184175"/>
    <w:rsid w:val="00184332"/>
    <w:rsid w:val="00184408"/>
    <w:rsid w:val="001844F0"/>
    <w:rsid w:val="00184C2B"/>
    <w:rsid w:val="0018565E"/>
    <w:rsid w:val="00186001"/>
    <w:rsid w:val="00187878"/>
    <w:rsid w:val="00190743"/>
    <w:rsid w:val="00190A61"/>
    <w:rsid w:val="0019108E"/>
    <w:rsid w:val="001913BA"/>
    <w:rsid w:val="00191477"/>
    <w:rsid w:val="00191CD3"/>
    <w:rsid w:val="001920B9"/>
    <w:rsid w:val="001927A1"/>
    <w:rsid w:val="00193FBE"/>
    <w:rsid w:val="00194038"/>
    <w:rsid w:val="00194A83"/>
    <w:rsid w:val="0019526E"/>
    <w:rsid w:val="00195649"/>
    <w:rsid w:val="00195B2B"/>
    <w:rsid w:val="00195C88"/>
    <w:rsid w:val="00196183"/>
    <w:rsid w:val="001962C9"/>
    <w:rsid w:val="001962F6"/>
    <w:rsid w:val="0019685E"/>
    <w:rsid w:val="0019685F"/>
    <w:rsid w:val="001968B3"/>
    <w:rsid w:val="00196B83"/>
    <w:rsid w:val="00196C2E"/>
    <w:rsid w:val="0019724C"/>
    <w:rsid w:val="001A007C"/>
    <w:rsid w:val="001A1520"/>
    <w:rsid w:val="001A1987"/>
    <w:rsid w:val="001A1C48"/>
    <w:rsid w:val="001A2513"/>
    <w:rsid w:val="001A321F"/>
    <w:rsid w:val="001A381F"/>
    <w:rsid w:val="001A390C"/>
    <w:rsid w:val="001A4602"/>
    <w:rsid w:val="001A506F"/>
    <w:rsid w:val="001A5CAB"/>
    <w:rsid w:val="001A6171"/>
    <w:rsid w:val="001A709F"/>
    <w:rsid w:val="001A7F1B"/>
    <w:rsid w:val="001B0223"/>
    <w:rsid w:val="001B029E"/>
    <w:rsid w:val="001B0912"/>
    <w:rsid w:val="001B0933"/>
    <w:rsid w:val="001B0EFA"/>
    <w:rsid w:val="001B1324"/>
    <w:rsid w:val="001B1536"/>
    <w:rsid w:val="001B1822"/>
    <w:rsid w:val="001B22F1"/>
    <w:rsid w:val="001B2ACF"/>
    <w:rsid w:val="001B2B13"/>
    <w:rsid w:val="001B461F"/>
    <w:rsid w:val="001B4A8E"/>
    <w:rsid w:val="001B5128"/>
    <w:rsid w:val="001B521A"/>
    <w:rsid w:val="001B60F0"/>
    <w:rsid w:val="001B6345"/>
    <w:rsid w:val="001B69F9"/>
    <w:rsid w:val="001B6A58"/>
    <w:rsid w:val="001B70F2"/>
    <w:rsid w:val="001B728A"/>
    <w:rsid w:val="001B7664"/>
    <w:rsid w:val="001B7732"/>
    <w:rsid w:val="001C08A4"/>
    <w:rsid w:val="001C1803"/>
    <w:rsid w:val="001C19E0"/>
    <w:rsid w:val="001C2050"/>
    <w:rsid w:val="001C23CD"/>
    <w:rsid w:val="001C2F45"/>
    <w:rsid w:val="001C42F0"/>
    <w:rsid w:val="001C44A2"/>
    <w:rsid w:val="001C4DD0"/>
    <w:rsid w:val="001C65BB"/>
    <w:rsid w:val="001C79E1"/>
    <w:rsid w:val="001D0332"/>
    <w:rsid w:val="001D0677"/>
    <w:rsid w:val="001D070D"/>
    <w:rsid w:val="001D0C0A"/>
    <w:rsid w:val="001D0CA3"/>
    <w:rsid w:val="001D301B"/>
    <w:rsid w:val="001D31E0"/>
    <w:rsid w:val="001D31FA"/>
    <w:rsid w:val="001D3CDE"/>
    <w:rsid w:val="001D437D"/>
    <w:rsid w:val="001D4641"/>
    <w:rsid w:val="001D4CAA"/>
    <w:rsid w:val="001D507E"/>
    <w:rsid w:val="001D561C"/>
    <w:rsid w:val="001D5C04"/>
    <w:rsid w:val="001D5E2C"/>
    <w:rsid w:val="001D62A5"/>
    <w:rsid w:val="001D6996"/>
    <w:rsid w:val="001D6ADC"/>
    <w:rsid w:val="001D6BF2"/>
    <w:rsid w:val="001E041B"/>
    <w:rsid w:val="001E044F"/>
    <w:rsid w:val="001E060B"/>
    <w:rsid w:val="001E06E4"/>
    <w:rsid w:val="001E0909"/>
    <w:rsid w:val="001E12A9"/>
    <w:rsid w:val="001E17C9"/>
    <w:rsid w:val="001E1FCA"/>
    <w:rsid w:val="001E211E"/>
    <w:rsid w:val="001E2474"/>
    <w:rsid w:val="001E28C8"/>
    <w:rsid w:val="001E2DB7"/>
    <w:rsid w:val="001E2F95"/>
    <w:rsid w:val="001E2FC1"/>
    <w:rsid w:val="001E3C2E"/>
    <w:rsid w:val="001E51EF"/>
    <w:rsid w:val="001E597F"/>
    <w:rsid w:val="001E62C0"/>
    <w:rsid w:val="001E6427"/>
    <w:rsid w:val="001E6546"/>
    <w:rsid w:val="001E6B78"/>
    <w:rsid w:val="001E6F1A"/>
    <w:rsid w:val="001E718F"/>
    <w:rsid w:val="001E7D30"/>
    <w:rsid w:val="001F097B"/>
    <w:rsid w:val="001F142B"/>
    <w:rsid w:val="001F1507"/>
    <w:rsid w:val="001F155E"/>
    <w:rsid w:val="001F222F"/>
    <w:rsid w:val="001F28F9"/>
    <w:rsid w:val="001F326A"/>
    <w:rsid w:val="001F3415"/>
    <w:rsid w:val="001F3B6E"/>
    <w:rsid w:val="001F3B88"/>
    <w:rsid w:val="001F674D"/>
    <w:rsid w:val="001F6E76"/>
    <w:rsid w:val="001F70D7"/>
    <w:rsid w:val="001F7FF1"/>
    <w:rsid w:val="0020008A"/>
    <w:rsid w:val="00200526"/>
    <w:rsid w:val="00200E28"/>
    <w:rsid w:val="00200FC7"/>
    <w:rsid w:val="00201B5E"/>
    <w:rsid w:val="00201D0C"/>
    <w:rsid w:val="00202260"/>
    <w:rsid w:val="002027CF"/>
    <w:rsid w:val="00202C7A"/>
    <w:rsid w:val="002038C3"/>
    <w:rsid w:val="00203A41"/>
    <w:rsid w:val="00203B06"/>
    <w:rsid w:val="00203BE2"/>
    <w:rsid w:val="00203D58"/>
    <w:rsid w:val="00204E48"/>
    <w:rsid w:val="0020535F"/>
    <w:rsid w:val="00205C21"/>
    <w:rsid w:val="002062FF"/>
    <w:rsid w:val="002067F6"/>
    <w:rsid w:val="00206A7F"/>
    <w:rsid w:val="00207466"/>
    <w:rsid w:val="002104F3"/>
    <w:rsid w:val="00211BA4"/>
    <w:rsid w:val="00211EBE"/>
    <w:rsid w:val="00212DBC"/>
    <w:rsid w:val="002131D4"/>
    <w:rsid w:val="00213837"/>
    <w:rsid w:val="00214294"/>
    <w:rsid w:val="002143FE"/>
    <w:rsid w:val="0021466B"/>
    <w:rsid w:val="00214A9D"/>
    <w:rsid w:val="002156D0"/>
    <w:rsid w:val="00215A88"/>
    <w:rsid w:val="00216698"/>
    <w:rsid w:val="00217093"/>
    <w:rsid w:val="00220702"/>
    <w:rsid w:val="00220768"/>
    <w:rsid w:val="0022118F"/>
    <w:rsid w:val="00221592"/>
    <w:rsid w:val="00222CA0"/>
    <w:rsid w:val="002230C5"/>
    <w:rsid w:val="00223657"/>
    <w:rsid w:val="00224E80"/>
    <w:rsid w:val="00224FE2"/>
    <w:rsid w:val="002259BC"/>
    <w:rsid w:val="00226BA3"/>
    <w:rsid w:val="002273EE"/>
    <w:rsid w:val="00227A44"/>
    <w:rsid w:val="00230BF4"/>
    <w:rsid w:val="0023157A"/>
    <w:rsid w:val="00231914"/>
    <w:rsid w:val="00231DCB"/>
    <w:rsid w:val="00232167"/>
    <w:rsid w:val="00232240"/>
    <w:rsid w:val="00233442"/>
    <w:rsid w:val="00233CCC"/>
    <w:rsid w:val="00234D6E"/>
    <w:rsid w:val="00235638"/>
    <w:rsid w:val="00235B61"/>
    <w:rsid w:val="0023616B"/>
    <w:rsid w:val="00236F40"/>
    <w:rsid w:val="002379EE"/>
    <w:rsid w:val="00237B46"/>
    <w:rsid w:val="0024001D"/>
    <w:rsid w:val="00240C69"/>
    <w:rsid w:val="00241031"/>
    <w:rsid w:val="0024199C"/>
    <w:rsid w:val="002420DC"/>
    <w:rsid w:val="00242117"/>
    <w:rsid w:val="002433DE"/>
    <w:rsid w:val="00243C62"/>
    <w:rsid w:val="00243E3A"/>
    <w:rsid w:val="002440A0"/>
    <w:rsid w:val="002444C8"/>
    <w:rsid w:val="00245704"/>
    <w:rsid w:val="00245917"/>
    <w:rsid w:val="00245C18"/>
    <w:rsid w:val="0024632F"/>
    <w:rsid w:val="00246429"/>
    <w:rsid w:val="00246CF0"/>
    <w:rsid w:val="002477D9"/>
    <w:rsid w:val="002477E5"/>
    <w:rsid w:val="00247954"/>
    <w:rsid w:val="00247A08"/>
    <w:rsid w:val="00247A9F"/>
    <w:rsid w:val="00247CE8"/>
    <w:rsid w:val="00247E66"/>
    <w:rsid w:val="00247E6F"/>
    <w:rsid w:val="00250EF4"/>
    <w:rsid w:val="002513AC"/>
    <w:rsid w:val="0025211D"/>
    <w:rsid w:val="00252812"/>
    <w:rsid w:val="00252BE4"/>
    <w:rsid w:val="002531E1"/>
    <w:rsid w:val="002532E6"/>
    <w:rsid w:val="00254024"/>
    <w:rsid w:val="002543D0"/>
    <w:rsid w:val="00255348"/>
    <w:rsid w:val="002553F1"/>
    <w:rsid w:val="0025566D"/>
    <w:rsid w:val="0025640B"/>
    <w:rsid w:val="00256A78"/>
    <w:rsid w:val="00256B3B"/>
    <w:rsid w:val="00257263"/>
    <w:rsid w:val="002572CB"/>
    <w:rsid w:val="002574C1"/>
    <w:rsid w:val="002578B4"/>
    <w:rsid w:val="00257CB2"/>
    <w:rsid w:val="00257EBE"/>
    <w:rsid w:val="002603FA"/>
    <w:rsid w:val="00260A52"/>
    <w:rsid w:val="0026140A"/>
    <w:rsid w:val="002614B0"/>
    <w:rsid w:val="00262668"/>
    <w:rsid w:val="00262E18"/>
    <w:rsid w:val="0026381F"/>
    <w:rsid w:val="00263CFC"/>
    <w:rsid w:val="00264649"/>
    <w:rsid w:val="00264D1B"/>
    <w:rsid w:val="00266337"/>
    <w:rsid w:val="00266836"/>
    <w:rsid w:val="0027075C"/>
    <w:rsid w:val="00270E4E"/>
    <w:rsid w:val="0027106C"/>
    <w:rsid w:val="002719AF"/>
    <w:rsid w:val="0027212E"/>
    <w:rsid w:val="00273663"/>
    <w:rsid w:val="002736D3"/>
    <w:rsid w:val="00273962"/>
    <w:rsid w:val="002747E9"/>
    <w:rsid w:val="00274FEE"/>
    <w:rsid w:val="00275171"/>
    <w:rsid w:val="002752CE"/>
    <w:rsid w:val="00275387"/>
    <w:rsid w:val="00276121"/>
    <w:rsid w:val="002766F7"/>
    <w:rsid w:val="002768E1"/>
    <w:rsid w:val="00276CA5"/>
    <w:rsid w:val="0027779A"/>
    <w:rsid w:val="00277C42"/>
    <w:rsid w:val="002804C0"/>
    <w:rsid w:val="00280FF6"/>
    <w:rsid w:val="002815EA"/>
    <w:rsid w:val="002816AC"/>
    <w:rsid w:val="00281A99"/>
    <w:rsid w:val="00281DF2"/>
    <w:rsid w:val="00282085"/>
    <w:rsid w:val="002822BD"/>
    <w:rsid w:val="00282A3C"/>
    <w:rsid w:val="00282A67"/>
    <w:rsid w:val="00282C76"/>
    <w:rsid w:val="00283003"/>
    <w:rsid w:val="00283024"/>
    <w:rsid w:val="00283310"/>
    <w:rsid w:val="00283952"/>
    <w:rsid w:val="00283AB4"/>
    <w:rsid w:val="0028432E"/>
    <w:rsid w:val="002859C7"/>
    <w:rsid w:val="0028603A"/>
    <w:rsid w:val="00286A87"/>
    <w:rsid w:val="00286C10"/>
    <w:rsid w:val="00290CAC"/>
    <w:rsid w:val="00291236"/>
    <w:rsid w:val="00291735"/>
    <w:rsid w:val="00291BD9"/>
    <w:rsid w:val="00293496"/>
    <w:rsid w:val="0029362C"/>
    <w:rsid w:val="0029437D"/>
    <w:rsid w:val="0029572F"/>
    <w:rsid w:val="00295B30"/>
    <w:rsid w:val="00295E93"/>
    <w:rsid w:val="00296265"/>
    <w:rsid w:val="00296431"/>
    <w:rsid w:val="00296A70"/>
    <w:rsid w:val="00297258"/>
    <w:rsid w:val="0029756D"/>
    <w:rsid w:val="002975E8"/>
    <w:rsid w:val="002A02BE"/>
    <w:rsid w:val="002A119E"/>
    <w:rsid w:val="002A1245"/>
    <w:rsid w:val="002A1D4E"/>
    <w:rsid w:val="002A20CD"/>
    <w:rsid w:val="002A2F8B"/>
    <w:rsid w:val="002A369C"/>
    <w:rsid w:val="002A3745"/>
    <w:rsid w:val="002A38F0"/>
    <w:rsid w:val="002A43E0"/>
    <w:rsid w:val="002A4F21"/>
    <w:rsid w:val="002A4FFB"/>
    <w:rsid w:val="002A591F"/>
    <w:rsid w:val="002A5AEC"/>
    <w:rsid w:val="002A6B6A"/>
    <w:rsid w:val="002A71BA"/>
    <w:rsid w:val="002A7372"/>
    <w:rsid w:val="002A7512"/>
    <w:rsid w:val="002A76DB"/>
    <w:rsid w:val="002A7B90"/>
    <w:rsid w:val="002A7F7C"/>
    <w:rsid w:val="002B04BE"/>
    <w:rsid w:val="002B0687"/>
    <w:rsid w:val="002B0BBC"/>
    <w:rsid w:val="002B1ED9"/>
    <w:rsid w:val="002B1FA1"/>
    <w:rsid w:val="002B25F9"/>
    <w:rsid w:val="002B3350"/>
    <w:rsid w:val="002B33F5"/>
    <w:rsid w:val="002B38D7"/>
    <w:rsid w:val="002B3AAC"/>
    <w:rsid w:val="002B4479"/>
    <w:rsid w:val="002B4551"/>
    <w:rsid w:val="002B47B4"/>
    <w:rsid w:val="002B4B3C"/>
    <w:rsid w:val="002B51CD"/>
    <w:rsid w:val="002B5A3A"/>
    <w:rsid w:val="002B5AD9"/>
    <w:rsid w:val="002B633B"/>
    <w:rsid w:val="002B6C73"/>
    <w:rsid w:val="002B760D"/>
    <w:rsid w:val="002B7AF0"/>
    <w:rsid w:val="002C06CA"/>
    <w:rsid w:val="002C06D8"/>
    <w:rsid w:val="002C0A0A"/>
    <w:rsid w:val="002C1A33"/>
    <w:rsid w:val="002C1B56"/>
    <w:rsid w:val="002C1FCC"/>
    <w:rsid w:val="002C2598"/>
    <w:rsid w:val="002C2F18"/>
    <w:rsid w:val="002C39BC"/>
    <w:rsid w:val="002C437E"/>
    <w:rsid w:val="002C4408"/>
    <w:rsid w:val="002C4BC2"/>
    <w:rsid w:val="002C5147"/>
    <w:rsid w:val="002C5636"/>
    <w:rsid w:val="002C5860"/>
    <w:rsid w:val="002C58C6"/>
    <w:rsid w:val="002C628D"/>
    <w:rsid w:val="002C6736"/>
    <w:rsid w:val="002C697F"/>
    <w:rsid w:val="002C79F1"/>
    <w:rsid w:val="002C7B8F"/>
    <w:rsid w:val="002D0E06"/>
    <w:rsid w:val="002D16D6"/>
    <w:rsid w:val="002D2E6E"/>
    <w:rsid w:val="002D3A13"/>
    <w:rsid w:val="002D3B3E"/>
    <w:rsid w:val="002D3FE1"/>
    <w:rsid w:val="002D55F8"/>
    <w:rsid w:val="002D5BB4"/>
    <w:rsid w:val="002D73E1"/>
    <w:rsid w:val="002E086D"/>
    <w:rsid w:val="002E1B14"/>
    <w:rsid w:val="002E1C2A"/>
    <w:rsid w:val="002E23A4"/>
    <w:rsid w:val="002E23B2"/>
    <w:rsid w:val="002E2B14"/>
    <w:rsid w:val="002E2CFA"/>
    <w:rsid w:val="002E41C8"/>
    <w:rsid w:val="002E4CD9"/>
    <w:rsid w:val="002E550B"/>
    <w:rsid w:val="002E5743"/>
    <w:rsid w:val="002E6F49"/>
    <w:rsid w:val="002E746B"/>
    <w:rsid w:val="002E772B"/>
    <w:rsid w:val="002E7BED"/>
    <w:rsid w:val="002E7CD6"/>
    <w:rsid w:val="002F00D9"/>
    <w:rsid w:val="002F0546"/>
    <w:rsid w:val="002F0D41"/>
    <w:rsid w:val="002F1033"/>
    <w:rsid w:val="002F1204"/>
    <w:rsid w:val="002F1210"/>
    <w:rsid w:val="002F1305"/>
    <w:rsid w:val="002F18A1"/>
    <w:rsid w:val="002F2086"/>
    <w:rsid w:val="002F29EB"/>
    <w:rsid w:val="002F2D91"/>
    <w:rsid w:val="002F2E5F"/>
    <w:rsid w:val="002F2EEC"/>
    <w:rsid w:val="002F36F9"/>
    <w:rsid w:val="002F37B0"/>
    <w:rsid w:val="002F39C7"/>
    <w:rsid w:val="002F3D22"/>
    <w:rsid w:val="002F49C6"/>
    <w:rsid w:val="002F4C47"/>
    <w:rsid w:val="002F51DD"/>
    <w:rsid w:val="002F51E5"/>
    <w:rsid w:val="002F526E"/>
    <w:rsid w:val="002F5C0C"/>
    <w:rsid w:val="002F6145"/>
    <w:rsid w:val="002F66BF"/>
    <w:rsid w:val="002F6E30"/>
    <w:rsid w:val="002F7407"/>
    <w:rsid w:val="002F7676"/>
    <w:rsid w:val="002F7683"/>
    <w:rsid w:val="002F76D1"/>
    <w:rsid w:val="00300043"/>
    <w:rsid w:val="00301020"/>
    <w:rsid w:val="00301371"/>
    <w:rsid w:val="003024A9"/>
    <w:rsid w:val="0030283D"/>
    <w:rsid w:val="00303054"/>
    <w:rsid w:val="003033B7"/>
    <w:rsid w:val="00303979"/>
    <w:rsid w:val="00306643"/>
    <w:rsid w:val="00307388"/>
    <w:rsid w:val="00307630"/>
    <w:rsid w:val="00310263"/>
    <w:rsid w:val="00312080"/>
    <w:rsid w:val="00312568"/>
    <w:rsid w:val="00312F90"/>
    <w:rsid w:val="00313B59"/>
    <w:rsid w:val="0031460D"/>
    <w:rsid w:val="00314767"/>
    <w:rsid w:val="003152D2"/>
    <w:rsid w:val="00315E2F"/>
    <w:rsid w:val="00316206"/>
    <w:rsid w:val="0031639E"/>
    <w:rsid w:val="00316D50"/>
    <w:rsid w:val="00317138"/>
    <w:rsid w:val="0032197C"/>
    <w:rsid w:val="0032269D"/>
    <w:rsid w:val="00322B22"/>
    <w:rsid w:val="0032304D"/>
    <w:rsid w:val="00323B0E"/>
    <w:rsid w:val="00323ED6"/>
    <w:rsid w:val="00324022"/>
    <w:rsid w:val="00324219"/>
    <w:rsid w:val="00324F15"/>
    <w:rsid w:val="00325194"/>
    <w:rsid w:val="00325339"/>
    <w:rsid w:val="00326386"/>
    <w:rsid w:val="00326BA6"/>
    <w:rsid w:val="00326BF7"/>
    <w:rsid w:val="00326C9A"/>
    <w:rsid w:val="00327325"/>
    <w:rsid w:val="0033000C"/>
    <w:rsid w:val="003307A5"/>
    <w:rsid w:val="003311FF"/>
    <w:rsid w:val="003312FC"/>
    <w:rsid w:val="0033237E"/>
    <w:rsid w:val="00332654"/>
    <w:rsid w:val="00332A2D"/>
    <w:rsid w:val="003339D1"/>
    <w:rsid w:val="00333D7D"/>
    <w:rsid w:val="0033439F"/>
    <w:rsid w:val="0033448F"/>
    <w:rsid w:val="003346DA"/>
    <w:rsid w:val="003349B5"/>
    <w:rsid w:val="00335FE4"/>
    <w:rsid w:val="00336113"/>
    <w:rsid w:val="00336247"/>
    <w:rsid w:val="003365A1"/>
    <w:rsid w:val="00337F34"/>
    <w:rsid w:val="0034011D"/>
    <w:rsid w:val="0034013B"/>
    <w:rsid w:val="003405B0"/>
    <w:rsid w:val="003408CD"/>
    <w:rsid w:val="00340F95"/>
    <w:rsid w:val="003410CD"/>
    <w:rsid w:val="0034129B"/>
    <w:rsid w:val="00341F33"/>
    <w:rsid w:val="003423AD"/>
    <w:rsid w:val="00342898"/>
    <w:rsid w:val="00342AB1"/>
    <w:rsid w:val="00343923"/>
    <w:rsid w:val="0034548B"/>
    <w:rsid w:val="003464E0"/>
    <w:rsid w:val="003469A2"/>
    <w:rsid w:val="00350B3B"/>
    <w:rsid w:val="00350C86"/>
    <w:rsid w:val="00350C8D"/>
    <w:rsid w:val="00351B52"/>
    <w:rsid w:val="0035206F"/>
    <w:rsid w:val="003527A9"/>
    <w:rsid w:val="003527CE"/>
    <w:rsid w:val="00352DA7"/>
    <w:rsid w:val="00352FB9"/>
    <w:rsid w:val="0035319E"/>
    <w:rsid w:val="00353E07"/>
    <w:rsid w:val="00353EFE"/>
    <w:rsid w:val="003541C1"/>
    <w:rsid w:val="00354D55"/>
    <w:rsid w:val="00355066"/>
    <w:rsid w:val="00355F9A"/>
    <w:rsid w:val="00356312"/>
    <w:rsid w:val="00356439"/>
    <w:rsid w:val="00356559"/>
    <w:rsid w:val="0035723E"/>
    <w:rsid w:val="003605BA"/>
    <w:rsid w:val="00360B60"/>
    <w:rsid w:val="00360FAB"/>
    <w:rsid w:val="00362EA8"/>
    <w:rsid w:val="0036383B"/>
    <w:rsid w:val="00363B0C"/>
    <w:rsid w:val="00363D4C"/>
    <w:rsid w:val="00364F3E"/>
    <w:rsid w:val="003667AF"/>
    <w:rsid w:val="00366B3E"/>
    <w:rsid w:val="0036703A"/>
    <w:rsid w:val="003679B9"/>
    <w:rsid w:val="00370394"/>
    <w:rsid w:val="00370CB1"/>
    <w:rsid w:val="00370F14"/>
    <w:rsid w:val="00371AC2"/>
    <w:rsid w:val="00372673"/>
    <w:rsid w:val="00372FC8"/>
    <w:rsid w:val="0037309A"/>
    <w:rsid w:val="0037380C"/>
    <w:rsid w:val="00374D34"/>
    <w:rsid w:val="00374FA4"/>
    <w:rsid w:val="003759D9"/>
    <w:rsid w:val="003763B6"/>
    <w:rsid w:val="003769AE"/>
    <w:rsid w:val="0037746B"/>
    <w:rsid w:val="003777ED"/>
    <w:rsid w:val="0038004F"/>
    <w:rsid w:val="00380553"/>
    <w:rsid w:val="003807B0"/>
    <w:rsid w:val="00380D06"/>
    <w:rsid w:val="003818F4"/>
    <w:rsid w:val="00381D1C"/>
    <w:rsid w:val="003827AB"/>
    <w:rsid w:val="00383997"/>
    <w:rsid w:val="00383CD9"/>
    <w:rsid w:val="00384562"/>
    <w:rsid w:val="00385351"/>
    <w:rsid w:val="0038621F"/>
    <w:rsid w:val="003902ED"/>
    <w:rsid w:val="00390947"/>
    <w:rsid w:val="00391624"/>
    <w:rsid w:val="0039224C"/>
    <w:rsid w:val="00393DC2"/>
    <w:rsid w:val="003942F7"/>
    <w:rsid w:val="00395095"/>
    <w:rsid w:val="00395791"/>
    <w:rsid w:val="00395D07"/>
    <w:rsid w:val="00395F0A"/>
    <w:rsid w:val="00396955"/>
    <w:rsid w:val="00396CBA"/>
    <w:rsid w:val="00396CF6"/>
    <w:rsid w:val="00397A05"/>
    <w:rsid w:val="00397C4D"/>
    <w:rsid w:val="003A03D2"/>
    <w:rsid w:val="003A17D8"/>
    <w:rsid w:val="003A1D45"/>
    <w:rsid w:val="003A2DCF"/>
    <w:rsid w:val="003A32AA"/>
    <w:rsid w:val="003A36EF"/>
    <w:rsid w:val="003A3748"/>
    <w:rsid w:val="003A3C8F"/>
    <w:rsid w:val="003A3EE9"/>
    <w:rsid w:val="003A3F8F"/>
    <w:rsid w:val="003A43DE"/>
    <w:rsid w:val="003A4DE2"/>
    <w:rsid w:val="003A534D"/>
    <w:rsid w:val="003A5897"/>
    <w:rsid w:val="003A5E6E"/>
    <w:rsid w:val="003A687C"/>
    <w:rsid w:val="003A7CAF"/>
    <w:rsid w:val="003B00AB"/>
    <w:rsid w:val="003B012B"/>
    <w:rsid w:val="003B05F3"/>
    <w:rsid w:val="003B0677"/>
    <w:rsid w:val="003B0D70"/>
    <w:rsid w:val="003B130A"/>
    <w:rsid w:val="003B1456"/>
    <w:rsid w:val="003B20BC"/>
    <w:rsid w:val="003B4816"/>
    <w:rsid w:val="003B4BB8"/>
    <w:rsid w:val="003B5551"/>
    <w:rsid w:val="003B55B8"/>
    <w:rsid w:val="003B608E"/>
    <w:rsid w:val="003B635E"/>
    <w:rsid w:val="003B6CE1"/>
    <w:rsid w:val="003B6D1E"/>
    <w:rsid w:val="003B6F74"/>
    <w:rsid w:val="003B78FA"/>
    <w:rsid w:val="003B7BE0"/>
    <w:rsid w:val="003C0787"/>
    <w:rsid w:val="003C0D97"/>
    <w:rsid w:val="003C1270"/>
    <w:rsid w:val="003C1E94"/>
    <w:rsid w:val="003C2FD5"/>
    <w:rsid w:val="003C342D"/>
    <w:rsid w:val="003C386E"/>
    <w:rsid w:val="003C4A80"/>
    <w:rsid w:val="003C5103"/>
    <w:rsid w:val="003C5594"/>
    <w:rsid w:val="003C6D63"/>
    <w:rsid w:val="003C6DA4"/>
    <w:rsid w:val="003C7852"/>
    <w:rsid w:val="003D0D81"/>
    <w:rsid w:val="003D10BB"/>
    <w:rsid w:val="003D1589"/>
    <w:rsid w:val="003D17D7"/>
    <w:rsid w:val="003D1D11"/>
    <w:rsid w:val="003D2F0F"/>
    <w:rsid w:val="003D4C14"/>
    <w:rsid w:val="003D4D6E"/>
    <w:rsid w:val="003D66EF"/>
    <w:rsid w:val="003E1006"/>
    <w:rsid w:val="003E16BD"/>
    <w:rsid w:val="003E2071"/>
    <w:rsid w:val="003E213A"/>
    <w:rsid w:val="003E333E"/>
    <w:rsid w:val="003E3C66"/>
    <w:rsid w:val="003E3EAB"/>
    <w:rsid w:val="003E4656"/>
    <w:rsid w:val="003E46BC"/>
    <w:rsid w:val="003E471D"/>
    <w:rsid w:val="003E56B4"/>
    <w:rsid w:val="003E5DA9"/>
    <w:rsid w:val="003E5F6C"/>
    <w:rsid w:val="003E6A87"/>
    <w:rsid w:val="003E7253"/>
    <w:rsid w:val="003E75D1"/>
    <w:rsid w:val="003E790C"/>
    <w:rsid w:val="003E7D09"/>
    <w:rsid w:val="003F103B"/>
    <w:rsid w:val="003F1803"/>
    <w:rsid w:val="003F1E0B"/>
    <w:rsid w:val="003F3333"/>
    <w:rsid w:val="003F41EC"/>
    <w:rsid w:val="003F4E5C"/>
    <w:rsid w:val="003F50A3"/>
    <w:rsid w:val="003F596F"/>
    <w:rsid w:val="003F5BBF"/>
    <w:rsid w:val="003F5ECF"/>
    <w:rsid w:val="003F73DA"/>
    <w:rsid w:val="003F7536"/>
    <w:rsid w:val="0040044F"/>
    <w:rsid w:val="00400570"/>
    <w:rsid w:val="00400C75"/>
    <w:rsid w:val="00401353"/>
    <w:rsid w:val="00401FFE"/>
    <w:rsid w:val="0040260F"/>
    <w:rsid w:val="004040E6"/>
    <w:rsid w:val="0040452B"/>
    <w:rsid w:val="004048F7"/>
    <w:rsid w:val="00404DE9"/>
    <w:rsid w:val="004051E9"/>
    <w:rsid w:val="004055FD"/>
    <w:rsid w:val="00405B4B"/>
    <w:rsid w:val="00407256"/>
    <w:rsid w:val="004074C4"/>
    <w:rsid w:val="00407D83"/>
    <w:rsid w:val="0041000D"/>
    <w:rsid w:val="00410D8E"/>
    <w:rsid w:val="0041144C"/>
    <w:rsid w:val="004116BE"/>
    <w:rsid w:val="00411902"/>
    <w:rsid w:val="00411BF3"/>
    <w:rsid w:val="00411CBB"/>
    <w:rsid w:val="00412007"/>
    <w:rsid w:val="00412060"/>
    <w:rsid w:val="004121DA"/>
    <w:rsid w:val="00412D74"/>
    <w:rsid w:val="00413061"/>
    <w:rsid w:val="0041346C"/>
    <w:rsid w:val="004137CE"/>
    <w:rsid w:val="0041400E"/>
    <w:rsid w:val="004143F1"/>
    <w:rsid w:val="0041444B"/>
    <w:rsid w:val="004145E5"/>
    <w:rsid w:val="00415873"/>
    <w:rsid w:val="00416E94"/>
    <w:rsid w:val="00417779"/>
    <w:rsid w:val="004200D8"/>
    <w:rsid w:val="004201E6"/>
    <w:rsid w:val="00421985"/>
    <w:rsid w:val="00421A92"/>
    <w:rsid w:val="00421EEB"/>
    <w:rsid w:val="00421F5D"/>
    <w:rsid w:val="0042287E"/>
    <w:rsid w:val="00422A0B"/>
    <w:rsid w:val="00422B74"/>
    <w:rsid w:val="0042315F"/>
    <w:rsid w:val="0042432C"/>
    <w:rsid w:val="00424AF1"/>
    <w:rsid w:val="004259C5"/>
    <w:rsid w:val="00425F12"/>
    <w:rsid w:val="0042653D"/>
    <w:rsid w:val="004271CC"/>
    <w:rsid w:val="00427AC9"/>
    <w:rsid w:val="00427E86"/>
    <w:rsid w:val="00430009"/>
    <w:rsid w:val="00430137"/>
    <w:rsid w:val="00430147"/>
    <w:rsid w:val="004314B9"/>
    <w:rsid w:val="0043160A"/>
    <w:rsid w:val="0043185A"/>
    <w:rsid w:val="0043221E"/>
    <w:rsid w:val="004322DB"/>
    <w:rsid w:val="004337EE"/>
    <w:rsid w:val="0043410A"/>
    <w:rsid w:val="00434285"/>
    <w:rsid w:val="00435F40"/>
    <w:rsid w:val="00436521"/>
    <w:rsid w:val="00436620"/>
    <w:rsid w:val="00437142"/>
    <w:rsid w:val="004377EB"/>
    <w:rsid w:val="004403D4"/>
    <w:rsid w:val="0044195E"/>
    <w:rsid w:val="00442296"/>
    <w:rsid w:val="0044251C"/>
    <w:rsid w:val="00442C8F"/>
    <w:rsid w:val="004435AB"/>
    <w:rsid w:val="00444F9F"/>
    <w:rsid w:val="004457CB"/>
    <w:rsid w:val="00446ACA"/>
    <w:rsid w:val="00446E45"/>
    <w:rsid w:val="004470F7"/>
    <w:rsid w:val="004472CA"/>
    <w:rsid w:val="00447971"/>
    <w:rsid w:val="00447B18"/>
    <w:rsid w:val="00450035"/>
    <w:rsid w:val="004508E0"/>
    <w:rsid w:val="00451449"/>
    <w:rsid w:val="0045171A"/>
    <w:rsid w:val="00453AA0"/>
    <w:rsid w:val="00453FCA"/>
    <w:rsid w:val="004543B1"/>
    <w:rsid w:val="00454426"/>
    <w:rsid w:val="0045478B"/>
    <w:rsid w:val="0045510A"/>
    <w:rsid w:val="0045511A"/>
    <w:rsid w:val="004553E7"/>
    <w:rsid w:val="00455DDC"/>
    <w:rsid w:val="004566B4"/>
    <w:rsid w:val="00456752"/>
    <w:rsid w:val="00457529"/>
    <w:rsid w:val="00457D9F"/>
    <w:rsid w:val="0046166E"/>
    <w:rsid w:val="0046168E"/>
    <w:rsid w:val="00461E53"/>
    <w:rsid w:val="00462759"/>
    <w:rsid w:val="00462899"/>
    <w:rsid w:val="00462D4E"/>
    <w:rsid w:val="004632D6"/>
    <w:rsid w:val="00463301"/>
    <w:rsid w:val="00463A43"/>
    <w:rsid w:val="00463F65"/>
    <w:rsid w:val="00464388"/>
    <w:rsid w:val="00465B8D"/>
    <w:rsid w:val="00465E47"/>
    <w:rsid w:val="004672D6"/>
    <w:rsid w:val="00467729"/>
    <w:rsid w:val="004677E3"/>
    <w:rsid w:val="0047015E"/>
    <w:rsid w:val="0047044B"/>
    <w:rsid w:val="0047053F"/>
    <w:rsid w:val="0047169C"/>
    <w:rsid w:val="0047202E"/>
    <w:rsid w:val="0047245F"/>
    <w:rsid w:val="00472E47"/>
    <w:rsid w:val="00472E54"/>
    <w:rsid w:val="00474541"/>
    <w:rsid w:val="0047484A"/>
    <w:rsid w:val="00474957"/>
    <w:rsid w:val="00474D95"/>
    <w:rsid w:val="00474FD0"/>
    <w:rsid w:val="00475185"/>
    <w:rsid w:val="00475FEA"/>
    <w:rsid w:val="004776CA"/>
    <w:rsid w:val="004776EE"/>
    <w:rsid w:val="00480052"/>
    <w:rsid w:val="00480CB1"/>
    <w:rsid w:val="00480F47"/>
    <w:rsid w:val="004818C6"/>
    <w:rsid w:val="0048198C"/>
    <w:rsid w:val="004825DA"/>
    <w:rsid w:val="00482C8C"/>
    <w:rsid w:val="004838B1"/>
    <w:rsid w:val="004848CF"/>
    <w:rsid w:val="004848DF"/>
    <w:rsid w:val="00484B25"/>
    <w:rsid w:val="00484BDC"/>
    <w:rsid w:val="0048526E"/>
    <w:rsid w:val="004865A7"/>
    <w:rsid w:val="00486C8B"/>
    <w:rsid w:val="00486D7B"/>
    <w:rsid w:val="00487F5A"/>
    <w:rsid w:val="00490462"/>
    <w:rsid w:val="0049067F"/>
    <w:rsid w:val="00490AEB"/>
    <w:rsid w:val="00491202"/>
    <w:rsid w:val="00491EAF"/>
    <w:rsid w:val="004926CC"/>
    <w:rsid w:val="004927E8"/>
    <w:rsid w:val="004937B9"/>
    <w:rsid w:val="00493F9A"/>
    <w:rsid w:val="00494119"/>
    <w:rsid w:val="004941BE"/>
    <w:rsid w:val="00494292"/>
    <w:rsid w:val="004945A0"/>
    <w:rsid w:val="0049466B"/>
    <w:rsid w:val="00495D18"/>
    <w:rsid w:val="00496825"/>
    <w:rsid w:val="004970C3"/>
    <w:rsid w:val="004A04E3"/>
    <w:rsid w:val="004A1A42"/>
    <w:rsid w:val="004A25C2"/>
    <w:rsid w:val="004A2B53"/>
    <w:rsid w:val="004A2DA1"/>
    <w:rsid w:val="004A3C9A"/>
    <w:rsid w:val="004A44B6"/>
    <w:rsid w:val="004A4512"/>
    <w:rsid w:val="004A5044"/>
    <w:rsid w:val="004A5296"/>
    <w:rsid w:val="004A5ADB"/>
    <w:rsid w:val="004A5E45"/>
    <w:rsid w:val="004A68A0"/>
    <w:rsid w:val="004A6D29"/>
    <w:rsid w:val="004A7239"/>
    <w:rsid w:val="004A7915"/>
    <w:rsid w:val="004A7D5D"/>
    <w:rsid w:val="004B202E"/>
    <w:rsid w:val="004B2CFF"/>
    <w:rsid w:val="004B300B"/>
    <w:rsid w:val="004B35FF"/>
    <w:rsid w:val="004B4945"/>
    <w:rsid w:val="004B4D75"/>
    <w:rsid w:val="004B4FFF"/>
    <w:rsid w:val="004B51A9"/>
    <w:rsid w:val="004B5D81"/>
    <w:rsid w:val="004B6AB4"/>
    <w:rsid w:val="004B70FF"/>
    <w:rsid w:val="004C1B33"/>
    <w:rsid w:val="004C2320"/>
    <w:rsid w:val="004C23B7"/>
    <w:rsid w:val="004C2B87"/>
    <w:rsid w:val="004C2BC7"/>
    <w:rsid w:val="004C2C87"/>
    <w:rsid w:val="004C364C"/>
    <w:rsid w:val="004C42DC"/>
    <w:rsid w:val="004C485D"/>
    <w:rsid w:val="004C6141"/>
    <w:rsid w:val="004C643E"/>
    <w:rsid w:val="004C718E"/>
    <w:rsid w:val="004C7F0F"/>
    <w:rsid w:val="004D0419"/>
    <w:rsid w:val="004D057F"/>
    <w:rsid w:val="004D1DF6"/>
    <w:rsid w:val="004D27B8"/>
    <w:rsid w:val="004D2A4A"/>
    <w:rsid w:val="004D2EB0"/>
    <w:rsid w:val="004D3458"/>
    <w:rsid w:val="004D3CAD"/>
    <w:rsid w:val="004D3E5C"/>
    <w:rsid w:val="004D43C6"/>
    <w:rsid w:val="004D58EF"/>
    <w:rsid w:val="004D5AA5"/>
    <w:rsid w:val="004D5D2B"/>
    <w:rsid w:val="004D5E79"/>
    <w:rsid w:val="004D5EB7"/>
    <w:rsid w:val="004D6301"/>
    <w:rsid w:val="004D6333"/>
    <w:rsid w:val="004D6FCD"/>
    <w:rsid w:val="004D73C0"/>
    <w:rsid w:val="004D75BA"/>
    <w:rsid w:val="004D776E"/>
    <w:rsid w:val="004D7891"/>
    <w:rsid w:val="004E09E5"/>
    <w:rsid w:val="004E0A07"/>
    <w:rsid w:val="004E0B73"/>
    <w:rsid w:val="004E16D1"/>
    <w:rsid w:val="004E1900"/>
    <w:rsid w:val="004E1916"/>
    <w:rsid w:val="004E215B"/>
    <w:rsid w:val="004E2F34"/>
    <w:rsid w:val="004E2F54"/>
    <w:rsid w:val="004E34A3"/>
    <w:rsid w:val="004E3525"/>
    <w:rsid w:val="004E36B4"/>
    <w:rsid w:val="004E3DE9"/>
    <w:rsid w:val="004E4879"/>
    <w:rsid w:val="004E4F25"/>
    <w:rsid w:val="004E5310"/>
    <w:rsid w:val="004E53F3"/>
    <w:rsid w:val="004E5797"/>
    <w:rsid w:val="004E595C"/>
    <w:rsid w:val="004E5A3E"/>
    <w:rsid w:val="004E5CA1"/>
    <w:rsid w:val="004E5D93"/>
    <w:rsid w:val="004E7FB1"/>
    <w:rsid w:val="004F129A"/>
    <w:rsid w:val="004F1614"/>
    <w:rsid w:val="004F1C7D"/>
    <w:rsid w:val="004F27B0"/>
    <w:rsid w:val="004F30CB"/>
    <w:rsid w:val="004F362F"/>
    <w:rsid w:val="004F3DDE"/>
    <w:rsid w:val="004F4CE8"/>
    <w:rsid w:val="004F4D7A"/>
    <w:rsid w:val="004F578B"/>
    <w:rsid w:val="004F5B96"/>
    <w:rsid w:val="004F6089"/>
    <w:rsid w:val="004F7416"/>
    <w:rsid w:val="005005D2"/>
    <w:rsid w:val="0050073E"/>
    <w:rsid w:val="00500D77"/>
    <w:rsid w:val="005017E2"/>
    <w:rsid w:val="00501888"/>
    <w:rsid w:val="00502375"/>
    <w:rsid w:val="00502BF1"/>
    <w:rsid w:val="00503471"/>
    <w:rsid w:val="00504D5B"/>
    <w:rsid w:val="00505178"/>
    <w:rsid w:val="0050537B"/>
    <w:rsid w:val="0050554D"/>
    <w:rsid w:val="005059AB"/>
    <w:rsid w:val="00505EBC"/>
    <w:rsid w:val="005065BE"/>
    <w:rsid w:val="00506B18"/>
    <w:rsid w:val="00506C7E"/>
    <w:rsid w:val="00510502"/>
    <w:rsid w:val="0051121F"/>
    <w:rsid w:val="005119CD"/>
    <w:rsid w:val="005123AF"/>
    <w:rsid w:val="00512484"/>
    <w:rsid w:val="00513214"/>
    <w:rsid w:val="00514F2D"/>
    <w:rsid w:val="005157F3"/>
    <w:rsid w:val="00517086"/>
    <w:rsid w:val="00517099"/>
    <w:rsid w:val="0052029A"/>
    <w:rsid w:val="005205F0"/>
    <w:rsid w:val="00520AA4"/>
    <w:rsid w:val="00520ADD"/>
    <w:rsid w:val="005212E8"/>
    <w:rsid w:val="0052178E"/>
    <w:rsid w:val="00521E31"/>
    <w:rsid w:val="005222B9"/>
    <w:rsid w:val="00522317"/>
    <w:rsid w:val="005228FF"/>
    <w:rsid w:val="00522926"/>
    <w:rsid w:val="0052334B"/>
    <w:rsid w:val="0052354E"/>
    <w:rsid w:val="00524D96"/>
    <w:rsid w:val="00525704"/>
    <w:rsid w:val="00525FA8"/>
    <w:rsid w:val="00526B2E"/>
    <w:rsid w:val="00527CEF"/>
    <w:rsid w:val="00527FEB"/>
    <w:rsid w:val="005305DD"/>
    <w:rsid w:val="00530717"/>
    <w:rsid w:val="00530AEE"/>
    <w:rsid w:val="00530C94"/>
    <w:rsid w:val="00530CB6"/>
    <w:rsid w:val="00530DBF"/>
    <w:rsid w:val="005314D1"/>
    <w:rsid w:val="005317C5"/>
    <w:rsid w:val="00532265"/>
    <w:rsid w:val="0053237E"/>
    <w:rsid w:val="0053302D"/>
    <w:rsid w:val="00533481"/>
    <w:rsid w:val="005336C7"/>
    <w:rsid w:val="00534342"/>
    <w:rsid w:val="00534CE3"/>
    <w:rsid w:val="00535AF7"/>
    <w:rsid w:val="00535D89"/>
    <w:rsid w:val="005368FE"/>
    <w:rsid w:val="00536DD6"/>
    <w:rsid w:val="005373C8"/>
    <w:rsid w:val="00537A04"/>
    <w:rsid w:val="00540E39"/>
    <w:rsid w:val="00540F2F"/>
    <w:rsid w:val="00541807"/>
    <w:rsid w:val="00542D22"/>
    <w:rsid w:val="00542D32"/>
    <w:rsid w:val="005440B4"/>
    <w:rsid w:val="00545066"/>
    <w:rsid w:val="0054508E"/>
    <w:rsid w:val="005457CF"/>
    <w:rsid w:val="0054610E"/>
    <w:rsid w:val="00546152"/>
    <w:rsid w:val="005463E0"/>
    <w:rsid w:val="00551C3A"/>
    <w:rsid w:val="005521A5"/>
    <w:rsid w:val="005524EC"/>
    <w:rsid w:val="005529E6"/>
    <w:rsid w:val="005539E0"/>
    <w:rsid w:val="00553AFC"/>
    <w:rsid w:val="00553C0F"/>
    <w:rsid w:val="00554541"/>
    <w:rsid w:val="0055466A"/>
    <w:rsid w:val="00554FD4"/>
    <w:rsid w:val="0055517D"/>
    <w:rsid w:val="005554C6"/>
    <w:rsid w:val="00555B80"/>
    <w:rsid w:val="005564A6"/>
    <w:rsid w:val="0056049A"/>
    <w:rsid w:val="0056115C"/>
    <w:rsid w:val="00563016"/>
    <w:rsid w:val="005639B9"/>
    <w:rsid w:val="005639BE"/>
    <w:rsid w:val="00563A43"/>
    <w:rsid w:val="00563F58"/>
    <w:rsid w:val="00563FDF"/>
    <w:rsid w:val="00565AF9"/>
    <w:rsid w:val="00565E8C"/>
    <w:rsid w:val="0056619D"/>
    <w:rsid w:val="00566E50"/>
    <w:rsid w:val="00567103"/>
    <w:rsid w:val="00567647"/>
    <w:rsid w:val="00567C1E"/>
    <w:rsid w:val="005703CE"/>
    <w:rsid w:val="00570824"/>
    <w:rsid w:val="00571831"/>
    <w:rsid w:val="00571BD2"/>
    <w:rsid w:val="00571CE0"/>
    <w:rsid w:val="00572FFB"/>
    <w:rsid w:val="005731D6"/>
    <w:rsid w:val="005738EF"/>
    <w:rsid w:val="00573E3C"/>
    <w:rsid w:val="0057410E"/>
    <w:rsid w:val="00575003"/>
    <w:rsid w:val="005752D0"/>
    <w:rsid w:val="0057630D"/>
    <w:rsid w:val="005774CB"/>
    <w:rsid w:val="005778FE"/>
    <w:rsid w:val="005808CD"/>
    <w:rsid w:val="00580D5F"/>
    <w:rsid w:val="00581023"/>
    <w:rsid w:val="00581458"/>
    <w:rsid w:val="00581B21"/>
    <w:rsid w:val="005822BA"/>
    <w:rsid w:val="0058296D"/>
    <w:rsid w:val="00582B58"/>
    <w:rsid w:val="00583531"/>
    <w:rsid w:val="00583CB0"/>
    <w:rsid w:val="0058400B"/>
    <w:rsid w:val="005849B9"/>
    <w:rsid w:val="00584BAA"/>
    <w:rsid w:val="00585878"/>
    <w:rsid w:val="00586621"/>
    <w:rsid w:val="005866F6"/>
    <w:rsid w:val="00586C94"/>
    <w:rsid w:val="00587690"/>
    <w:rsid w:val="00587FDB"/>
    <w:rsid w:val="0059015E"/>
    <w:rsid w:val="00590242"/>
    <w:rsid w:val="005902D4"/>
    <w:rsid w:val="00590834"/>
    <w:rsid w:val="00590D28"/>
    <w:rsid w:val="00591517"/>
    <w:rsid w:val="005918A8"/>
    <w:rsid w:val="00591BBB"/>
    <w:rsid w:val="00591CE0"/>
    <w:rsid w:val="00591FB4"/>
    <w:rsid w:val="005920D2"/>
    <w:rsid w:val="0059287C"/>
    <w:rsid w:val="00593300"/>
    <w:rsid w:val="005945EC"/>
    <w:rsid w:val="00594B6B"/>
    <w:rsid w:val="00595455"/>
    <w:rsid w:val="005954A4"/>
    <w:rsid w:val="0059654A"/>
    <w:rsid w:val="00596B3A"/>
    <w:rsid w:val="005970E7"/>
    <w:rsid w:val="005A0A50"/>
    <w:rsid w:val="005A14D7"/>
    <w:rsid w:val="005A168A"/>
    <w:rsid w:val="005A18E1"/>
    <w:rsid w:val="005A1FFE"/>
    <w:rsid w:val="005A26A1"/>
    <w:rsid w:val="005A3498"/>
    <w:rsid w:val="005A4D61"/>
    <w:rsid w:val="005A5B5A"/>
    <w:rsid w:val="005A5FB1"/>
    <w:rsid w:val="005A63C0"/>
    <w:rsid w:val="005A6874"/>
    <w:rsid w:val="005A6B43"/>
    <w:rsid w:val="005A6FC9"/>
    <w:rsid w:val="005A7139"/>
    <w:rsid w:val="005A72F6"/>
    <w:rsid w:val="005A7A6C"/>
    <w:rsid w:val="005A7CE6"/>
    <w:rsid w:val="005B0288"/>
    <w:rsid w:val="005B14AA"/>
    <w:rsid w:val="005B1590"/>
    <w:rsid w:val="005B1D74"/>
    <w:rsid w:val="005B23D2"/>
    <w:rsid w:val="005B2731"/>
    <w:rsid w:val="005B4406"/>
    <w:rsid w:val="005B484E"/>
    <w:rsid w:val="005B4A3E"/>
    <w:rsid w:val="005B6278"/>
    <w:rsid w:val="005B62A5"/>
    <w:rsid w:val="005B6802"/>
    <w:rsid w:val="005B75CC"/>
    <w:rsid w:val="005B7A97"/>
    <w:rsid w:val="005B7D2F"/>
    <w:rsid w:val="005B7F71"/>
    <w:rsid w:val="005C05BE"/>
    <w:rsid w:val="005C130F"/>
    <w:rsid w:val="005C167F"/>
    <w:rsid w:val="005C16D2"/>
    <w:rsid w:val="005C33F5"/>
    <w:rsid w:val="005C3A63"/>
    <w:rsid w:val="005C3D7E"/>
    <w:rsid w:val="005C5382"/>
    <w:rsid w:val="005C550F"/>
    <w:rsid w:val="005C554E"/>
    <w:rsid w:val="005C6160"/>
    <w:rsid w:val="005C620A"/>
    <w:rsid w:val="005C63CD"/>
    <w:rsid w:val="005C7101"/>
    <w:rsid w:val="005C7183"/>
    <w:rsid w:val="005D0417"/>
    <w:rsid w:val="005D0F22"/>
    <w:rsid w:val="005D203A"/>
    <w:rsid w:val="005D28F1"/>
    <w:rsid w:val="005D36D8"/>
    <w:rsid w:val="005D49A9"/>
    <w:rsid w:val="005D59B8"/>
    <w:rsid w:val="005D6082"/>
    <w:rsid w:val="005D7228"/>
    <w:rsid w:val="005D734C"/>
    <w:rsid w:val="005D73FA"/>
    <w:rsid w:val="005D7523"/>
    <w:rsid w:val="005D7F58"/>
    <w:rsid w:val="005E0862"/>
    <w:rsid w:val="005E09AD"/>
    <w:rsid w:val="005E1336"/>
    <w:rsid w:val="005E288B"/>
    <w:rsid w:val="005E2898"/>
    <w:rsid w:val="005E3345"/>
    <w:rsid w:val="005E34B7"/>
    <w:rsid w:val="005E3BD7"/>
    <w:rsid w:val="005E3D32"/>
    <w:rsid w:val="005E495C"/>
    <w:rsid w:val="005E54B8"/>
    <w:rsid w:val="005E5E04"/>
    <w:rsid w:val="005E5EBD"/>
    <w:rsid w:val="005E6BE0"/>
    <w:rsid w:val="005F0BF7"/>
    <w:rsid w:val="005F153E"/>
    <w:rsid w:val="005F2750"/>
    <w:rsid w:val="005F319E"/>
    <w:rsid w:val="005F3F90"/>
    <w:rsid w:val="005F416E"/>
    <w:rsid w:val="005F41D8"/>
    <w:rsid w:val="005F4931"/>
    <w:rsid w:val="005F4EA0"/>
    <w:rsid w:val="005F4F63"/>
    <w:rsid w:val="005F533A"/>
    <w:rsid w:val="005F5EE9"/>
    <w:rsid w:val="005F6092"/>
    <w:rsid w:val="005F6E34"/>
    <w:rsid w:val="005F6E5A"/>
    <w:rsid w:val="00600A62"/>
    <w:rsid w:val="00601176"/>
    <w:rsid w:val="00601C2F"/>
    <w:rsid w:val="0060274F"/>
    <w:rsid w:val="00602DC8"/>
    <w:rsid w:val="00602E30"/>
    <w:rsid w:val="00603A7C"/>
    <w:rsid w:val="00603BFD"/>
    <w:rsid w:val="00603D2F"/>
    <w:rsid w:val="00604131"/>
    <w:rsid w:val="00604816"/>
    <w:rsid w:val="0060552E"/>
    <w:rsid w:val="00605901"/>
    <w:rsid w:val="00605F97"/>
    <w:rsid w:val="00606865"/>
    <w:rsid w:val="00606CA6"/>
    <w:rsid w:val="00606DD4"/>
    <w:rsid w:val="00607071"/>
    <w:rsid w:val="00607A9D"/>
    <w:rsid w:val="00610528"/>
    <w:rsid w:val="00610EE6"/>
    <w:rsid w:val="00610F44"/>
    <w:rsid w:val="006114AA"/>
    <w:rsid w:val="006119CD"/>
    <w:rsid w:val="00611E38"/>
    <w:rsid w:val="0061303B"/>
    <w:rsid w:val="00613290"/>
    <w:rsid w:val="00613C07"/>
    <w:rsid w:val="00613FC7"/>
    <w:rsid w:val="0061476D"/>
    <w:rsid w:val="00614BBB"/>
    <w:rsid w:val="006162B6"/>
    <w:rsid w:val="00616638"/>
    <w:rsid w:val="0061683D"/>
    <w:rsid w:val="0061716E"/>
    <w:rsid w:val="006177BD"/>
    <w:rsid w:val="00617879"/>
    <w:rsid w:val="00617C2F"/>
    <w:rsid w:val="00620144"/>
    <w:rsid w:val="00620194"/>
    <w:rsid w:val="00620E44"/>
    <w:rsid w:val="0062172F"/>
    <w:rsid w:val="00621A20"/>
    <w:rsid w:val="00621A39"/>
    <w:rsid w:val="006222B4"/>
    <w:rsid w:val="00622593"/>
    <w:rsid w:val="0062279B"/>
    <w:rsid w:val="00622989"/>
    <w:rsid w:val="00623414"/>
    <w:rsid w:val="00623790"/>
    <w:rsid w:val="006242F2"/>
    <w:rsid w:val="006244E1"/>
    <w:rsid w:val="00624F3E"/>
    <w:rsid w:val="006256D8"/>
    <w:rsid w:val="006257AE"/>
    <w:rsid w:val="0062616D"/>
    <w:rsid w:val="006262A9"/>
    <w:rsid w:val="006270BA"/>
    <w:rsid w:val="00627595"/>
    <w:rsid w:val="006275F6"/>
    <w:rsid w:val="006279D5"/>
    <w:rsid w:val="006301B2"/>
    <w:rsid w:val="006306CE"/>
    <w:rsid w:val="00630ACE"/>
    <w:rsid w:val="00630F3A"/>
    <w:rsid w:val="00631223"/>
    <w:rsid w:val="00631735"/>
    <w:rsid w:val="0063186E"/>
    <w:rsid w:val="00632206"/>
    <w:rsid w:val="0063253E"/>
    <w:rsid w:val="0063275D"/>
    <w:rsid w:val="0063297D"/>
    <w:rsid w:val="00633147"/>
    <w:rsid w:val="00634CCD"/>
    <w:rsid w:val="006351FF"/>
    <w:rsid w:val="0063578C"/>
    <w:rsid w:val="00635CA9"/>
    <w:rsid w:val="00635E1E"/>
    <w:rsid w:val="00636134"/>
    <w:rsid w:val="0063655E"/>
    <w:rsid w:val="0063661D"/>
    <w:rsid w:val="006369E2"/>
    <w:rsid w:val="00636F4F"/>
    <w:rsid w:val="0064108A"/>
    <w:rsid w:val="006416F3"/>
    <w:rsid w:val="00643277"/>
    <w:rsid w:val="00643D7C"/>
    <w:rsid w:val="00644096"/>
    <w:rsid w:val="00644146"/>
    <w:rsid w:val="00644AB5"/>
    <w:rsid w:val="0064528F"/>
    <w:rsid w:val="00645788"/>
    <w:rsid w:val="0064601A"/>
    <w:rsid w:val="00646E9F"/>
    <w:rsid w:val="00647134"/>
    <w:rsid w:val="00647EF0"/>
    <w:rsid w:val="0065039A"/>
    <w:rsid w:val="006503BB"/>
    <w:rsid w:val="006503E5"/>
    <w:rsid w:val="00650FE6"/>
    <w:rsid w:val="00652462"/>
    <w:rsid w:val="006524B6"/>
    <w:rsid w:val="006525A5"/>
    <w:rsid w:val="006529F3"/>
    <w:rsid w:val="00652A7A"/>
    <w:rsid w:val="006532C5"/>
    <w:rsid w:val="006532D9"/>
    <w:rsid w:val="006539FC"/>
    <w:rsid w:val="006541CC"/>
    <w:rsid w:val="00654C9D"/>
    <w:rsid w:val="00655C36"/>
    <w:rsid w:val="00655EED"/>
    <w:rsid w:val="00655F80"/>
    <w:rsid w:val="006562B2"/>
    <w:rsid w:val="0065693D"/>
    <w:rsid w:val="00656E2B"/>
    <w:rsid w:val="006579DD"/>
    <w:rsid w:val="00657A03"/>
    <w:rsid w:val="00660F2A"/>
    <w:rsid w:val="006623AB"/>
    <w:rsid w:val="0066317A"/>
    <w:rsid w:val="00663BB5"/>
    <w:rsid w:val="00663EBC"/>
    <w:rsid w:val="00665743"/>
    <w:rsid w:val="00666167"/>
    <w:rsid w:val="006667D0"/>
    <w:rsid w:val="00666BE9"/>
    <w:rsid w:val="0066729B"/>
    <w:rsid w:val="0066733E"/>
    <w:rsid w:val="00670A14"/>
    <w:rsid w:val="00671E36"/>
    <w:rsid w:val="00671FFD"/>
    <w:rsid w:val="00672121"/>
    <w:rsid w:val="006727CF"/>
    <w:rsid w:val="0067312D"/>
    <w:rsid w:val="006735FA"/>
    <w:rsid w:val="006736BC"/>
    <w:rsid w:val="00673A3A"/>
    <w:rsid w:val="00673D41"/>
    <w:rsid w:val="0067472E"/>
    <w:rsid w:val="00674DD8"/>
    <w:rsid w:val="00674DE7"/>
    <w:rsid w:val="00674F6B"/>
    <w:rsid w:val="0067549E"/>
    <w:rsid w:val="0067597E"/>
    <w:rsid w:val="00675CEE"/>
    <w:rsid w:val="0067697D"/>
    <w:rsid w:val="00676C08"/>
    <w:rsid w:val="00677005"/>
    <w:rsid w:val="00677556"/>
    <w:rsid w:val="00677CDC"/>
    <w:rsid w:val="00677FC1"/>
    <w:rsid w:val="0068058D"/>
    <w:rsid w:val="00680FF9"/>
    <w:rsid w:val="00682053"/>
    <w:rsid w:val="0068228E"/>
    <w:rsid w:val="00682966"/>
    <w:rsid w:val="00683A48"/>
    <w:rsid w:val="00683FAD"/>
    <w:rsid w:val="00684CDC"/>
    <w:rsid w:val="006852D3"/>
    <w:rsid w:val="00685D79"/>
    <w:rsid w:val="006867DD"/>
    <w:rsid w:val="0068691D"/>
    <w:rsid w:val="00686F52"/>
    <w:rsid w:val="00687082"/>
    <w:rsid w:val="0068755F"/>
    <w:rsid w:val="006875F4"/>
    <w:rsid w:val="00690444"/>
    <w:rsid w:val="006904BD"/>
    <w:rsid w:val="00690E43"/>
    <w:rsid w:val="00690F7E"/>
    <w:rsid w:val="006922E4"/>
    <w:rsid w:val="00692810"/>
    <w:rsid w:val="0069298A"/>
    <w:rsid w:val="00693583"/>
    <w:rsid w:val="0069360F"/>
    <w:rsid w:val="006937F8"/>
    <w:rsid w:val="00693A44"/>
    <w:rsid w:val="00693BDB"/>
    <w:rsid w:val="00693C12"/>
    <w:rsid w:val="0069450F"/>
    <w:rsid w:val="00695CB2"/>
    <w:rsid w:val="00695DFF"/>
    <w:rsid w:val="00696068"/>
    <w:rsid w:val="00696341"/>
    <w:rsid w:val="006967FE"/>
    <w:rsid w:val="00696A38"/>
    <w:rsid w:val="00697087"/>
    <w:rsid w:val="00697C73"/>
    <w:rsid w:val="006A0100"/>
    <w:rsid w:val="006A0E87"/>
    <w:rsid w:val="006A109D"/>
    <w:rsid w:val="006A164E"/>
    <w:rsid w:val="006A190D"/>
    <w:rsid w:val="006A24C3"/>
    <w:rsid w:val="006A2B32"/>
    <w:rsid w:val="006A2EF8"/>
    <w:rsid w:val="006A3132"/>
    <w:rsid w:val="006A37C3"/>
    <w:rsid w:val="006A3B6F"/>
    <w:rsid w:val="006A3CEB"/>
    <w:rsid w:val="006A4497"/>
    <w:rsid w:val="006A4F5D"/>
    <w:rsid w:val="006A4F83"/>
    <w:rsid w:val="006A6192"/>
    <w:rsid w:val="006A68A7"/>
    <w:rsid w:val="006A6A16"/>
    <w:rsid w:val="006A6EC4"/>
    <w:rsid w:val="006A6FE3"/>
    <w:rsid w:val="006A72F3"/>
    <w:rsid w:val="006A782F"/>
    <w:rsid w:val="006B049E"/>
    <w:rsid w:val="006B0563"/>
    <w:rsid w:val="006B073C"/>
    <w:rsid w:val="006B12C5"/>
    <w:rsid w:val="006B22D2"/>
    <w:rsid w:val="006B2F3E"/>
    <w:rsid w:val="006B335B"/>
    <w:rsid w:val="006B3574"/>
    <w:rsid w:val="006B4352"/>
    <w:rsid w:val="006B4501"/>
    <w:rsid w:val="006B48E4"/>
    <w:rsid w:val="006B53FC"/>
    <w:rsid w:val="006B60AB"/>
    <w:rsid w:val="006B630F"/>
    <w:rsid w:val="006B7177"/>
    <w:rsid w:val="006B71F5"/>
    <w:rsid w:val="006B74AF"/>
    <w:rsid w:val="006B7606"/>
    <w:rsid w:val="006B787E"/>
    <w:rsid w:val="006C084F"/>
    <w:rsid w:val="006C0E58"/>
    <w:rsid w:val="006C1449"/>
    <w:rsid w:val="006C161A"/>
    <w:rsid w:val="006C171B"/>
    <w:rsid w:val="006C2596"/>
    <w:rsid w:val="006C2F3C"/>
    <w:rsid w:val="006C4815"/>
    <w:rsid w:val="006C4825"/>
    <w:rsid w:val="006C5F98"/>
    <w:rsid w:val="006C627F"/>
    <w:rsid w:val="006C638B"/>
    <w:rsid w:val="006C6A7C"/>
    <w:rsid w:val="006C7353"/>
    <w:rsid w:val="006C793A"/>
    <w:rsid w:val="006C7F46"/>
    <w:rsid w:val="006D0471"/>
    <w:rsid w:val="006D0819"/>
    <w:rsid w:val="006D0CAD"/>
    <w:rsid w:val="006D1B9F"/>
    <w:rsid w:val="006D2235"/>
    <w:rsid w:val="006D34F5"/>
    <w:rsid w:val="006D486F"/>
    <w:rsid w:val="006D4BD7"/>
    <w:rsid w:val="006D5488"/>
    <w:rsid w:val="006D5B14"/>
    <w:rsid w:val="006D5BBD"/>
    <w:rsid w:val="006D5C76"/>
    <w:rsid w:val="006D5EB8"/>
    <w:rsid w:val="006D6CEF"/>
    <w:rsid w:val="006D6EF0"/>
    <w:rsid w:val="006D7365"/>
    <w:rsid w:val="006E0FE4"/>
    <w:rsid w:val="006E1F47"/>
    <w:rsid w:val="006E284E"/>
    <w:rsid w:val="006E2852"/>
    <w:rsid w:val="006E3AF6"/>
    <w:rsid w:val="006E3E09"/>
    <w:rsid w:val="006E4532"/>
    <w:rsid w:val="006E5A3C"/>
    <w:rsid w:val="006E5E13"/>
    <w:rsid w:val="006E608E"/>
    <w:rsid w:val="006E6102"/>
    <w:rsid w:val="006E6453"/>
    <w:rsid w:val="006E79BD"/>
    <w:rsid w:val="006E7BC8"/>
    <w:rsid w:val="006F0182"/>
    <w:rsid w:val="006F0CDB"/>
    <w:rsid w:val="006F142A"/>
    <w:rsid w:val="006F22C6"/>
    <w:rsid w:val="006F34C5"/>
    <w:rsid w:val="006F42D6"/>
    <w:rsid w:val="006F4627"/>
    <w:rsid w:val="006F5394"/>
    <w:rsid w:val="006F54B4"/>
    <w:rsid w:val="006F5806"/>
    <w:rsid w:val="006F6BAF"/>
    <w:rsid w:val="006F6F19"/>
    <w:rsid w:val="006F70D3"/>
    <w:rsid w:val="006F71A5"/>
    <w:rsid w:val="006F735C"/>
    <w:rsid w:val="007002E8"/>
    <w:rsid w:val="00700533"/>
    <w:rsid w:val="007008CD"/>
    <w:rsid w:val="00700942"/>
    <w:rsid w:val="00700CAC"/>
    <w:rsid w:val="00701136"/>
    <w:rsid w:val="007012D4"/>
    <w:rsid w:val="00701A78"/>
    <w:rsid w:val="00701B35"/>
    <w:rsid w:val="00701E87"/>
    <w:rsid w:val="007023D3"/>
    <w:rsid w:val="007027D4"/>
    <w:rsid w:val="00702E7D"/>
    <w:rsid w:val="00703193"/>
    <w:rsid w:val="007037CD"/>
    <w:rsid w:val="007038FB"/>
    <w:rsid w:val="00703E50"/>
    <w:rsid w:val="007045A0"/>
    <w:rsid w:val="0070484B"/>
    <w:rsid w:val="00704DCD"/>
    <w:rsid w:val="00705A8F"/>
    <w:rsid w:val="00705FA0"/>
    <w:rsid w:val="007067FB"/>
    <w:rsid w:val="00707505"/>
    <w:rsid w:val="00707784"/>
    <w:rsid w:val="00707F51"/>
    <w:rsid w:val="00710AB0"/>
    <w:rsid w:val="00711091"/>
    <w:rsid w:val="007111D0"/>
    <w:rsid w:val="0071143C"/>
    <w:rsid w:val="0071147F"/>
    <w:rsid w:val="00711863"/>
    <w:rsid w:val="007120EE"/>
    <w:rsid w:val="00712458"/>
    <w:rsid w:val="007127E9"/>
    <w:rsid w:val="00712E9A"/>
    <w:rsid w:val="00713A9B"/>
    <w:rsid w:val="0071436B"/>
    <w:rsid w:val="007146FB"/>
    <w:rsid w:val="00714B90"/>
    <w:rsid w:val="00715AF4"/>
    <w:rsid w:val="00716065"/>
    <w:rsid w:val="00716271"/>
    <w:rsid w:val="00716B0F"/>
    <w:rsid w:val="007171F7"/>
    <w:rsid w:val="00717622"/>
    <w:rsid w:val="00717883"/>
    <w:rsid w:val="00717D49"/>
    <w:rsid w:val="00717EA1"/>
    <w:rsid w:val="007205E8"/>
    <w:rsid w:val="00720695"/>
    <w:rsid w:val="007208CD"/>
    <w:rsid w:val="007208DB"/>
    <w:rsid w:val="00722ACE"/>
    <w:rsid w:val="00722E14"/>
    <w:rsid w:val="00722F55"/>
    <w:rsid w:val="0072328A"/>
    <w:rsid w:val="00724648"/>
    <w:rsid w:val="00724F32"/>
    <w:rsid w:val="007255DE"/>
    <w:rsid w:val="007257B8"/>
    <w:rsid w:val="00726081"/>
    <w:rsid w:val="0072785B"/>
    <w:rsid w:val="00727F38"/>
    <w:rsid w:val="0073059B"/>
    <w:rsid w:val="00730661"/>
    <w:rsid w:val="00730A33"/>
    <w:rsid w:val="007315A0"/>
    <w:rsid w:val="0073173B"/>
    <w:rsid w:val="00731B0A"/>
    <w:rsid w:val="00731CEE"/>
    <w:rsid w:val="0073255E"/>
    <w:rsid w:val="00733145"/>
    <w:rsid w:val="00733152"/>
    <w:rsid w:val="00733244"/>
    <w:rsid w:val="00734766"/>
    <w:rsid w:val="00734947"/>
    <w:rsid w:val="007351AF"/>
    <w:rsid w:val="0073539B"/>
    <w:rsid w:val="0073739B"/>
    <w:rsid w:val="00737CCB"/>
    <w:rsid w:val="00741014"/>
    <w:rsid w:val="00741BED"/>
    <w:rsid w:val="00741FDB"/>
    <w:rsid w:val="00742F33"/>
    <w:rsid w:val="007442B9"/>
    <w:rsid w:val="00746757"/>
    <w:rsid w:val="00746E0D"/>
    <w:rsid w:val="00746E9B"/>
    <w:rsid w:val="00747295"/>
    <w:rsid w:val="00747FCE"/>
    <w:rsid w:val="0075080C"/>
    <w:rsid w:val="00751492"/>
    <w:rsid w:val="0075158D"/>
    <w:rsid w:val="00751DD7"/>
    <w:rsid w:val="007520B6"/>
    <w:rsid w:val="007522D1"/>
    <w:rsid w:val="0075241B"/>
    <w:rsid w:val="00752A71"/>
    <w:rsid w:val="00752BFA"/>
    <w:rsid w:val="00752D6C"/>
    <w:rsid w:val="00753759"/>
    <w:rsid w:val="00753A94"/>
    <w:rsid w:val="00753F7A"/>
    <w:rsid w:val="00754364"/>
    <w:rsid w:val="00754866"/>
    <w:rsid w:val="00755022"/>
    <w:rsid w:val="00755E50"/>
    <w:rsid w:val="00756591"/>
    <w:rsid w:val="00756724"/>
    <w:rsid w:val="00756732"/>
    <w:rsid w:val="00756A06"/>
    <w:rsid w:val="00757403"/>
    <w:rsid w:val="007575BB"/>
    <w:rsid w:val="00757E7D"/>
    <w:rsid w:val="0076006D"/>
    <w:rsid w:val="007609EE"/>
    <w:rsid w:val="007614F8"/>
    <w:rsid w:val="007634D6"/>
    <w:rsid w:val="007644BA"/>
    <w:rsid w:val="00764751"/>
    <w:rsid w:val="00764FDE"/>
    <w:rsid w:val="00765BF6"/>
    <w:rsid w:val="00765CAA"/>
    <w:rsid w:val="00766993"/>
    <w:rsid w:val="00766C43"/>
    <w:rsid w:val="00766CBB"/>
    <w:rsid w:val="00767807"/>
    <w:rsid w:val="007679E1"/>
    <w:rsid w:val="00767A74"/>
    <w:rsid w:val="00767AF9"/>
    <w:rsid w:val="00767B4A"/>
    <w:rsid w:val="00767C41"/>
    <w:rsid w:val="0077057B"/>
    <w:rsid w:val="007707C0"/>
    <w:rsid w:val="00771039"/>
    <w:rsid w:val="00771D4D"/>
    <w:rsid w:val="00772020"/>
    <w:rsid w:val="00772398"/>
    <w:rsid w:val="0077268D"/>
    <w:rsid w:val="00772AB4"/>
    <w:rsid w:val="00772C98"/>
    <w:rsid w:val="00773F4F"/>
    <w:rsid w:val="0077421A"/>
    <w:rsid w:val="00774531"/>
    <w:rsid w:val="007746D5"/>
    <w:rsid w:val="00774FF2"/>
    <w:rsid w:val="00775D75"/>
    <w:rsid w:val="0077643C"/>
    <w:rsid w:val="00776B20"/>
    <w:rsid w:val="007773C7"/>
    <w:rsid w:val="007808AC"/>
    <w:rsid w:val="00780EF3"/>
    <w:rsid w:val="007811BD"/>
    <w:rsid w:val="007816D7"/>
    <w:rsid w:val="007817BE"/>
    <w:rsid w:val="0078182E"/>
    <w:rsid w:val="007820C5"/>
    <w:rsid w:val="0078271C"/>
    <w:rsid w:val="00783676"/>
    <w:rsid w:val="00783A2D"/>
    <w:rsid w:val="00783CC5"/>
    <w:rsid w:val="007857E6"/>
    <w:rsid w:val="00785E36"/>
    <w:rsid w:val="00785E4B"/>
    <w:rsid w:val="00785E7B"/>
    <w:rsid w:val="0078664C"/>
    <w:rsid w:val="007871D8"/>
    <w:rsid w:val="007871FC"/>
    <w:rsid w:val="00787A70"/>
    <w:rsid w:val="00787ACB"/>
    <w:rsid w:val="00787B99"/>
    <w:rsid w:val="00790313"/>
    <w:rsid w:val="00790E1D"/>
    <w:rsid w:val="00793076"/>
    <w:rsid w:val="007939B3"/>
    <w:rsid w:val="00794384"/>
    <w:rsid w:val="007958DC"/>
    <w:rsid w:val="00797419"/>
    <w:rsid w:val="00797CD8"/>
    <w:rsid w:val="007A06CA"/>
    <w:rsid w:val="007A077C"/>
    <w:rsid w:val="007A099A"/>
    <w:rsid w:val="007A251C"/>
    <w:rsid w:val="007A27AF"/>
    <w:rsid w:val="007A3475"/>
    <w:rsid w:val="007A3745"/>
    <w:rsid w:val="007A3764"/>
    <w:rsid w:val="007A3ABE"/>
    <w:rsid w:val="007A3F95"/>
    <w:rsid w:val="007A4588"/>
    <w:rsid w:val="007A4ABF"/>
    <w:rsid w:val="007A4FB5"/>
    <w:rsid w:val="007A5366"/>
    <w:rsid w:val="007A5EEA"/>
    <w:rsid w:val="007A5FB8"/>
    <w:rsid w:val="007A62E1"/>
    <w:rsid w:val="007A6A2B"/>
    <w:rsid w:val="007A6DDD"/>
    <w:rsid w:val="007A7EB3"/>
    <w:rsid w:val="007B0A3B"/>
    <w:rsid w:val="007B0CF9"/>
    <w:rsid w:val="007B133D"/>
    <w:rsid w:val="007B15E5"/>
    <w:rsid w:val="007B1C0C"/>
    <w:rsid w:val="007B1E35"/>
    <w:rsid w:val="007B237E"/>
    <w:rsid w:val="007B4AFB"/>
    <w:rsid w:val="007B4BB6"/>
    <w:rsid w:val="007B4E61"/>
    <w:rsid w:val="007B5A42"/>
    <w:rsid w:val="007B627D"/>
    <w:rsid w:val="007B6459"/>
    <w:rsid w:val="007B69D8"/>
    <w:rsid w:val="007B6F30"/>
    <w:rsid w:val="007B70AC"/>
    <w:rsid w:val="007B7587"/>
    <w:rsid w:val="007B75D4"/>
    <w:rsid w:val="007B7810"/>
    <w:rsid w:val="007C03FF"/>
    <w:rsid w:val="007C0D85"/>
    <w:rsid w:val="007C0FC9"/>
    <w:rsid w:val="007C13A7"/>
    <w:rsid w:val="007C1A95"/>
    <w:rsid w:val="007C1D09"/>
    <w:rsid w:val="007C1DAD"/>
    <w:rsid w:val="007C2BA2"/>
    <w:rsid w:val="007C37F1"/>
    <w:rsid w:val="007C3DFF"/>
    <w:rsid w:val="007C49E1"/>
    <w:rsid w:val="007C4DA9"/>
    <w:rsid w:val="007C4E41"/>
    <w:rsid w:val="007C68CB"/>
    <w:rsid w:val="007C6E34"/>
    <w:rsid w:val="007C6FE7"/>
    <w:rsid w:val="007C72EC"/>
    <w:rsid w:val="007C7AC5"/>
    <w:rsid w:val="007C7DF6"/>
    <w:rsid w:val="007C7E5E"/>
    <w:rsid w:val="007D0B9A"/>
    <w:rsid w:val="007D0F34"/>
    <w:rsid w:val="007D1166"/>
    <w:rsid w:val="007D33FD"/>
    <w:rsid w:val="007D34C0"/>
    <w:rsid w:val="007D4441"/>
    <w:rsid w:val="007D53EC"/>
    <w:rsid w:val="007D5F38"/>
    <w:rsid w:val="007D6869"/>
    <w:rsid w:val="007D68DC"/>
    <w:rsid w:val="007D6E61"/>
    <w:rsid w:val="007D7139"/>
    <w:rsid w:val="007D77D1"/>
    <w:rsid w:val="007D7912"/>
    <w:rsid w:val="007E0CEB"/>
    <w:rsid w:val="007E192F"/>
    <w:rsid w:val="007E1A30"/>
    <w:rsid w:val="007E2296"/>
    <w:rsid w:val="007E3E3E"/>
    <w:rsid w:val="007E3F01"/>
    <w:rsid w:val="007E5F93"/>
    <w:rsid w:val="007E62C4"/>
    <w:rsid w:val="007E66F1"/>
    <w:rsid w:val="007E6849"/>
    <w:rsid w:val="007E6E3B"/>
    <w:rsid w:val="007E6FBD"/>
    <w:rsid w:val="007E700B"/>
    <w:rsid w:val="007E7C7C"/>
    <w:rsid w:val="007F03DD"/>
    <w:rsid w:val="007F03EE"/>
    <w:rsid w:val="007F048B"/>
    <w:rsid w:val="007F1907"/>
    <w:rsid w:val="007F1EDE"/>
    <w:rsid w:val="007F2290"/>
    <w:rsid w:val="007F2B46"/>
    <w:rsid w:val="007F2B84"/>
    <w:rsid w:val="007F4035"/>
    <w:rsid w:val="007F429D"/>
    <w:rsid w:val="007F4509"/>
    <w:rsid w:val="007F4799"/>
    <w:rsid w:val="007F4EFD"/>
    <w:rsid w:val="007F543F"/>
    <w:rsid w:val="007F5A5E"/>
    <w:rsid w:val="007F5F52"/>
    <w:rsid w:val="007F7435"/>
    <w:rsid w:val="00800376"/>
    <w:rsid w:val="008006D8"/>
    <w:rsid w:val="00800724"/>
    <w:rsid w:val="00800D8D"/>
    <w:rsid w:val="00800E96"/>
    <w:rsid w:val="00800EF4"/>
    <w:rsid w:val="00801897"/>
    <w:rsid w:val="00801B09"/>
    <w:rsid w:val="00801BAD"/>
    <w:rsid w:val="00801EC4"/>
    <w:rsid w:val="008023EA"/>
    <w:rsid w:val="00802C83"/>
    <w:rsid w:val="00802EAE"/>
    <w:rsid w:val="00803F9F"/>
    <w:rsid w:val="00804309"/>
    <w:rsid w:val="00804D79"/>
    <w:rsid w:val="00804E2A"/>
    <w:rsid w:val="00805070"/>
    <w:rsid w:val="008050DD"/>
    <w:rsid w:val="008060E3"/>
    <w:rsid w:val="008069AD"/>
    <w:rsid w:val="00807EB9"/>
    <w:rsid w:val="008102B6"/>
    <w:rsid w:val="008111C2"/>
    <w:rsid w:val="00811B05"/>
    <w:rsid w:val="00811B3A"/>
    <w:rsid w:val="00811FA2"/>
    <w:rsid w:val="00812800"/>
    <w:rsid w:val="00812A5F"/>
    <w:rsid w:val="00812F68"/>
    <w:rsid w:val="00813139"/>
    <w:rsid w:val="0081363E"/>
    <w:rsid w:val="00813D1A"/>
    <w:rsid w:val="00814042"/>
    <w:rsid w:val="00814285"/>
    <w:rsid w:val="008144C3"/>
    <w:rsid w:val="0081576B"/>
    <w:rsid w:val="008157E3"/>
    <w:rsid w:val="00815BB0"/>
    <w:rsid w:val="008174C4"/>
    <w:rsid w:val="0082171F"/>
    <w:rsid w:val="00822772"/>
    <w:rsid w:val="00822A98"/>
    <w:rsid w:val="00822B95"/>
    <w:rsid w:val="0082311A"/>
    <w:rsid w:val="00823F74"/>
    <w:rsid w:val="0082433F"/>
    <w:rsid w:val="00824961"/>
    <w:rsid w:val="00824F41"/>
    <w:rsid w:val="00825603"/>
    <w:rsid w:val="00825768"/>
    <w:rsid w:val="00825F48"/>
    <w:rsid w:val="00826CA4"/>
    <w:rsid w:val="00827BA4"/>
    <w:rsid w:val="00827F24"/>
    <w:rsid w:val="00830D92"/>
    <w:rsid w:val="00831353"/>
    <w:rsid w:val="008319B8"/>
    <w:rsid w:val="00831C70"/>
    <w:rsid w:val="00831EDB"/>
    <w:rsid w:val="0083208D"/>
    <w:rsid w:val="00832522"/>
    <w:rsid w:val="00833E0B"/>
    <w:rsid w:val="008340C7"/>
    <w:rsid w:val="00834934"/>
    <w:rsid w:val="00835B43"/>
    <w:rsid w:val="00835EAD"/>
    <w:rsid w:val="00836A65"/>
    <w:rsid w:val="00837160"/>
    <w:rsid w:val="00837468"/>
    <w:rsid w:val="0083796B"/>
    <w:rsid w:val="008401A5"/>
    <w:rsid w:val="00841935"/>
    <w:rsid w:val="0084386C"/>
    <w:rsid w:val="00844940"/>
    <w:rsid w:val="00844B80"/>
    <w:rsid w:val="00844DE5"/>
    <w:rsid w:val="0084580D"/>
    <w:rsid w:val="008459DA"/>
    <w:rsid w:val="00845F14"/>
    <w:rsid w:val="0084672A"/>
    <w:rsid w:val="008474CF"/>
    <w:rsid w:val="00847C68"/>
    <w:rsid w:val="00850A37"/>
    <w:rsid w:val="00850C19"/>
    <w:rsid w:val="0085106D"/>
    <w:rsid w:val="00854664"/>
    <w:rsid w:val="00854A1B"/>
    <w:rsid w:val="00855179"/>
    <w:rsid w:val="00856809"/>
    <w:rsid w:val="00856B7D"/>
    <w:rsid w:val="00857497"/>
    <w:rsid w:val="00857F78"/>
    <w:rsid w:val="008604AD"/>
    <w:rsid w:val="00860D6D"/>
    <w:rsid w:val="00860DB2"/>
    <w:rsid w:val="008610ED"/>
    <w:rsid w:val="00861675"/>
    <w:rsid w:val="00861D58"/>
    <w:rsid w:val="00862BCA"/>
    <w:rsid w:val="00862E5A"/>
    <w:rsid w:val="00863152"/>
    <w:rsid w:val="00863C38"/>
    <w:rsid w:val="00863EF7"/>
    <w:rsid w:val="00863F43"/>
    <w:rsid w:val="00863FBB"/>
    <w:rsid w:val="00864359"/>
    <w:rsid w:val="008648CD"/>
    <w:rsid w:val="00864E1C"/>
    <w:rsid w:val="008659B1"/>
    <w:rsid w:val="00865E7E"/>
    <w:rsid w:val="0086627C"/>
    <w:rsid w:val="008674AD"/>
    <w:rsid w:val="0086788E"/>
    <w:rsid w:val="0086794A"/>
    <w:rsid w:val="008715B4"/>
    <w:rsid w:val="00871707"/>
    <w:rsid w:val="00871FD2"/>
    <w:rsid w:val="00872818"/>
    <w:rsid w:val="00872D81"/>
    <w:rsid w:val="00872F1E"/>
    <w:rsid w:val="00874279"/>
    <w:rsid w:val="008744C8"/>
    <w:rsid w:val="0087475F"/>
    <w:rsid w:val="0087520C"/>
    <w:rsid w:val="008754EE"/>
    <w:rsid w:val="00876082"/>
    <w:rsid w:val="008767D6"/>
    <w:rsid w:val="0087711D"/>
    <w:rsid w:val="0087720F"/>
    <w:rsid w:val="0087763A"/>
    <w:rsid w:val="008807CE"/>
    <w:rsid w:val="00880C2E"/>
    <w:rsid w:val="00881CE5"/>
    <w:rsid w:val="008828E2"/>
    <w:rsid w:val="0088296A"/>
    <w:rsid w:val="008834AA"/>
    <w:rsid w:val="00884ECF"/>
    <w:rsid w:val="00884FAF"/>
    <w:rsid w:val="00885381"/>
    <w:rsid w:val="008864E5"/>
    <w:rsid w:val="0088655D"/>
    <w:rsid w:val="00886F9A"/>
    <w:rsid w:val="0088738E"/>
    <w:rsid w:val="00887AC2"/>
    <w:rsid w:val="00891074"/>
    <w:rsid w:val="008910CB"/>
    <w:rsid w:val="00892171"/>
    <w:rsid w:val="00892A48"/>
    <w:rsid w:val="00893808"/>
    <w:rsid w:val="00894E2D"/>
    <w:rsid w:val="00894FFF"/>
    <w:rsid w:val="00896167"/>
    <w:rsid w:val="00896DC4"/>
    <w:rsid w:val="00896DDB"/>
    <w:rsid w:val="008972E2"/>
    <w:rsid w:val="008A019D"/>
    <w:rsid w:val="008A1E3B"/>
    <w:rsid w:val="008A2972"/>
    <w:rsid w:val="008A2CFC"/>
    <w:rsid w:val="008A2E11"/>
    <w:rsid w:val="008A3821"/>
    <w:rsid w:val="008A38BF"/>
    <w:rsid w:val="008A3BFE"/>
    <w:rsid w:val="008A4796"/>
    <w:rsid w:val="008A6A82"/>
    <w:rsid w:val="008A6EFE"/>
    <w:rsid w:val="008A7FC1"/>
    <w:rsid w:val="008B04BE"/>
    <w:rsid w:val="008B0B60"/>
    <w:rsid w:val="008B0D9C"/>
    <w:rsid w:val="008B0E66"/>
    <w:rsid w:val="008B1345"/>
    <w:rsid w:val="008B14F9"/>
    <w:rsid w:val="008B1ADA"/>
    <w:rsid w:val="008B1B43"/>
    <w:rsid w:val="008B201F"/>
    <w:rsid w:val="008B2576"/>
    <w:rsid w:val="008B2E2B"/>
    <w:rsid w:val="008B3C05"/>
    <w:rsid w:val="008B416B"/>
    <w:rsid w:val="008B516B"/>
    <w:rsid w:val="008B5333"/>
    <w:rsid w:val="008B552F"/>
    <w:rsid w:val="008B59E8"/>
    <w:rsid w:val="008B5BEF"/>
    <w:rsid w:val="008B62B6"/>
    <w:rsid w:val="008B7982"/>
    <w:rsid w:val="008C0F25"/>
    <w:rsid w:val="008C1098"/>
    <w:rsid w:val="008C1BB6"/>
    <w:rsid w:val="008C1F5F"/>
    <w:rsid w:val="008C2236"/>
    <w:rsid w:val="008C2403"/>
    <w:rsid w:val="008C30C8"/>
    <w:rsid w:val="008C4503"/>
    <w:rsid w:val="008C48F9"/>
    <w:rsid w:val="008C5207"/>
    <w:rsid w:val="008C524E"/>
    <w:rsid w:val="008C5403"/>
    <w:rsid w:val="008C569B"/>
    <w:rsid w:val="008C6730"/>
    <w:rsid w:val="008C6852"/>
    <w:rsid w:val="008C6C0D"/>
    <w:rsid w:val="008C7C06"/>
    <w:rsid w:val="008C7EF0"/>
    <w:rsid w:val="008D028B"/>
    <w:rsid w:val="008D0795"/>
    <w:rsid w:val="008D170D"/>
    <w:rsid w:val="008D2949"/>
    <w:rsid w:val="008D2A70"/>
    <w:rsid w:val="008D2C53"/>
    <w:rsid w:val="008D2E94"/>
    <w:rsid w:val="008D31D1"/>
    <w:rsid w:val="008D31FD"/>
    <w:rsid w:val="008D3371"/>
    <w:rsid w:val="008D3B39"/>
    <w:rsid w:val="008D3CFF"/>
    <w:rsid w:val="008D4D7A"/>
    <w:rsid w:val="008D54BF"/>
    <w:rsid w:val="008D57C2"/>
    <w:rsid w:val="008D5DBF"/>
    <w:rsid w:val="008D637F"/>
    <w:rsid w:val="008D698B"/>
    <w:rsid w:val="008D718D"/>
    <w:rsid w:val="008D7255"/>
    <w:rsid w:val="008E0055"/>
    <w:rsid w:val="008E05DD"/>
    <w:rsid w:val="008E0D3E"/>
    <w:rsid w:val="008E1125"/>
    <w:rsid w:val="008E175A"/>
    <w:rsid w:val="008E268D"/>
    <w:rsid w:val="008E271A"/>
    <w:rsid w:val="008E393A"/>
    <w:rsid w:val="008E46A2"/>
    <w:rsid w:val="008E5A25"/>
    <w:rsid w:val="008E5D0D"/>
    <w:rsid w:val="008E6104"/>
    <w:rsid w:val="008E6418"/>
    <w:rsid w:val="008E6EF8"/>
    <w:rsid w:val="008E7162"/>
    <w:rsid w:val="008E7261"/>
    <w:rsid w:val="008E7920"/>
    <w:rsid w:val="008F0158"/>
    <w:rsid w:val="008F0FC0"/>
    <w:rsid w:val="008F2635"/>
    <w:rsid w:val="008F3352"/>
    <w:rsid w:val="008F4181"/>
    <w:rsid w:val="008F4F25"/>
    <w:rsid w:val="008F77ED"/>
    <w:rsid w:val="0090039D"/>
    <w:rsid w:val="00901078"/>
    <w:rsid w:val="00901F32"/>
    <w:rsid w:val="0090384F"/>
    <w:rsid w:val="00905985"/>
    <w:rsid w:val="009059C7"/>
    <w:rsid w:val="00906017"/>
    <w:rsid w:val="00906298"/>
    <w:rsid w:val="00906330"/>
    <w:rsid w:val="009067C8"/>
    <w:rsid w:val="0090789A"/>
    <w:rsid w:val="0091088C"/>
    <w:rsid w:val="00910C76"/>
    <w:rsid w:val="00911166"/>
    <w:rsid w:val="0091296D"/>
    <w:rsid w:val="00912FB5"/>
    <w:rsid w:val="00913573"/>
    <w:rsid w:val="00913799"/>
    <w:rsid w:val="00913FE8"/>
    <w:rsid w:val="00914164"/>
    <w:rsid w:val="009145B5"/>
    <w:rsid w:val="009147C7"/>
    <w:rsid w:val="009149EB"/>
    <w:rsid w:val="009156A9"/>
    <w:rsid w:val="00915DFF"/>
    <w:rsid w:val="00916503"/>
    <w:rsid w:val="00917BB0"/>
    <w:rsid w:val="0092013B"/>
    <w:rsid w:val="009202A2"/>
    <w:rsid w:val="00920AE9"/>
    <w:rsid w:val="00921394"/>
    <w:rsid w:val="0092248C"/>
    <w:rsid w:val="00922515"/>
    <w:rsid w:val="009227F1"/>
    <w:rsid w:val="00922C49"/>
    <w:rsid w:val="009242EF"/>
    <w:rsid w:val="00924530"/>
    <w:rsid w:val="00924C8B"/>
    <w:rsid w:val="00926209"/>
    <w:rsid w:val="009263A3"/>
    <w:rsid w:val="0092726A"/>
    <w:rsid w:val="0092769A"/>
    <w:rsid w:val="009279BD"/>
    <w:rsid w:val="00930ECA"/>
    <w:rsid w:val="00931E4B"/>
    <w:rsid w:val="00932F37"/>
    <w:rsid w:val="00933348"/>
    <w:rsid w:val="00933C94"/>
    <w:rsid w:val="0093418C"/>
    <w:rsid w:val="0093421A"/>
    <w:rsid w:val="0093495F"/>
    <w:rsid w:val="009349A2"/>
    <w:rsid w:val="00934C8B"/>
    <w:rsid w:val="00935005"/>
    <w:rsid w:val="009353F6"/>
    <w:rsid w:val="0093580F"/>
    <w:rsid w:val="00935AD9"/>
    <w:rsid w:val="00935BF5"/>
    <w:rsid w:val="00935D18"/>
    <w:rsid w:val="009362EB"/>
    <w:rsid w:val="00936DF2"/>
    <w:rsid w:val="00936EB6"/>
    <w:rsid w:val="0093738E"/>
    <w:rsid w:val="009376BE"/>
    <w:rsid w:val="009376BF"/>
    <w:rsid w:val="00937C84"/>
    <w:rsid w:val="00937DB9"/>
    <w:rsid w:val="009404E4"/>
    <w:rsid w:val="00940BBC"/>
    <w:rsid w:val="00940C98"/>
    <w:rsid w:val="00940D8D"/>
    <w:rsid w:val="00941103"/>
    <w:rsid w:val="0094326E"/>
    <w:rsid w:val="009434F0"/>
    <w:rsid w:val="00943539"/>
    <w:rsid w:val="0094369E"/>
    <w:rsid w:val="00943AED"/>
    <w:rsid w:val="00943D45"/>
    <w:rsid w:val="0094430D"/>
    <w:rsid w:val="00944A41"/>
    <w:rsid w:val="00945686"/>
    <w:rsid w:val="009457E3"/>
    <w:rsid w:val="00945AFC"/>
    <w:rsid w:val="00945CDA"/>
    <w:rsid w:val="009461B5"/>
    <w:rsid w:val="009469E0"/>
    <w:rsid w:val="00946C38"/>
    <w:rsid w:val="00946D92"/>
    <w:rsid w:val="009470A2"/>
    <w:rsid w:val="009470B4"/>
    <w:rsid w:val="00947AA9"/>
    <w:rsid w:val="0095052A"/>
    <w:rsid w:val="0095088A"/>
    <w:rsid w:val="00950C4F"/>
    <w:rsid w:val="00950CED"/>
    <w:rsid w:val="00950E28"/>
    <w:rsid w:val="009524D6"/>
    <w:rsid w:val="00952E16"/>
    <w:rsid w:val="009531A8"/>
    <w:rsid w:val="0095397B"/>
    <w:rsid w:val="00954975"/>
    <w:rsid w:val="00954D19"/>
    <w:rsid w:val="009556B6"/>
    <w:rsid w:val="00955945"/>
    <w:rsid w:val="00955C87"/>
    <w:rsid w:val="009561E0"/>
    <w:rsid w:val="009561E3"/>
    <w:rsid w:val="009563BD"/>
    <w:rsid w:val="009579E6"/>
    <w:rsid w:val="00960280"/>
    <w:rsid w:val="00961108"/>
    <w:rsid w:val="00961A4E"/>
    <w:rsid w:val="00963021"/>
    <w:rsid w:val="0096330F"/>
    <w:rsid w:val="00964FB9"/>
    <w:rsid w:val="009654BF"/>
    <w:rsid w:val="009655C4"/>
    <w:rsid w:val="0096629A"/>
    <w:rsid w:val="00966963"/>
    <w:rsid w:val="009669C0"/>
    <w:rsid w:val="00966B5D"/>
    <w:rsid w:val="00966BB6"/>
    <w:rsid w:val="00967484"/>
    <w:rsid w:val="00967521"/>
    <w:rsid w:val="00967908"/>
    <w:rsid w:val="009708D0"/>
    <w:rsid w:val="0097099E"/>
    <w:rsid w:val="009711DC"/>
    <w:rsid w:val="00972367"/>
    <w:rsid w:val="009726BB"/>
    <w:rsid w:val="009736A1"/>
    <w:rsid w:val="00973FD4"/>
    <w:rsid w:val="0097426C"/>
    <w:rsid w:val="00974433"/>
    <w:rsid w:val="00974655"/>
    <w:rsid w:val="00974AE2"/>
    <w:rsid w:val="00975831"/>
    <w:rsid w:val="0097655B"/>
    <w:rsid w:val="00976AD3"/>
    <w:rsid w:val="00976F2C"/>
    <w:rsid w:val="00977583"/>
    <w:rsid w:val="00977D9C"/>
    <w:rsid w:val="0098026A"/>
    <w:rsid w:val="00980943"/>
    <w:rsid w:val="00981772"/>
    <w:rsid w:val="009817D6"/>
    <w:rsid w:val="009832D0"/>
    <w:rsid w:val="00983E4C"/>
    <w:rsid w:val="00983E50"/>
    <w:rsid w:val="0098439A"/>
    <w:rsid w:val="0098549F"/>
    <w:rsid w:val="009859EC"/>
    <w:rsid w:val="00986027"/>
    <w:rsid w:val="00986391"/>
    <w:rsid w:val="00986CF5"/>
    <w:rsid w:val="00987362"/>
    <w:rsid w:val="00987906"/>
    <w:rsid w:val="009901FB"/>
    <w:rsid w:val="0099130C"/>
    <w:rsid w:val="00991753"/>
    <w:rsid w:val="00991A3A"/>
    <w:rsid w:val="00991FB0"/>
    <w:rsid w:val="00992948"/>
    <w:rsid w:val="00993379"/>
    <w:rsid w:val="009934EF"/>
    <w:rsid w:val="00993944"/>
    <w:rsid w:val="009948E1"/>
    <w:rsid w:val="00994C61"/>
    <w:rsid w:val="00994E37"/>
    <w:rsid w:val="00996E8F"/>
    <w:rsid w:val="0099734B"/>
    <w:rsid w:val="009973F8"/>
    <w:rsid w:val="00997A45"/>
    <w:rsid w:val="00997E4D"/>
    <w:rsid w:val="009A0564"/>
    <w:rsid w:val="009A1504"/>
    <w:rsid w:val="009A1A1C"/>
    <w:rsid w:val="009A1B86"/>
    <w:rsid w:val="009A2316"/>
    <w:rsid w:val="009A2A96"/>
    <w:rsid w:val="009A2B60"/>
    <w:rsid w:val="009A2E91"/>
    <w:rsid w:val="009A34AE"/>
    <w:rsid w:val="009A3918"/>
    <w:rsid w:val="009A3F8C"/>
    <w:rsid w:val="009A46C9"/>
    <w:rsid w:val="009A4A33"/>
    <w:rsid w:val="009A4F9F"/>
    <w:rsid w:val="009A5747"/>
    <w:rsid w:val="009A5926"/>
    <w:rsid w:val="009A5C8A"/>
    <w:rsid w:val="009A605C"/>
    <w:rsid w:val="009A6D5C"/>
    <w:rsid w:val="009A714B"/>
    <w:rsid w:val="009A7451"/>
    <w:rsid w:val="009B0588"/>
    <w:rsid w:val="009B0AED"/>
    <w:rsid w:val="009B0D70"/>
    <w:rsid w:val="009B25AE"/>
    <w:rsid w:val="009B2BD3"/>
    <w:rsid w:val="009B34AE"/>
    <w:rsid w:val="009B3C88"/>
    <w:rsid w:val="009B3D06"/>
    <w:rsid w:val="009B3F6B"/>
    <w:rsid w:val="009B42C6"/>
    <w:rsid w:val="009B4D9F"/>
    <w:rsid w:val="009B500F"/>
    <w:rsid w:val="009B5440"/>
    <w:rsid w:val="009B5496"/>
    <w:rsid w:val="009B6431"/>
    <w:rsid w:val="009B6860"/>
    <w:rsid w:val="009B7559"/>
    <w:rsid w:val="009B7EDB"/>
    <w:rsid w:val="009C0CC1"/>
    <w:rsid w:val="009C1727"/>
    <w:rsid w:val="009C2199"/>
    <w:rsid w:val="009C2A5E"/>
    <w:rsid w:val="009C2BE7"/>
    <w:rsid w:val="009C32D0"/>
    <w:rsid w:val="009C463C"/>
    <w:rsid w:val="009C4764"/>
    <w:rsid w:val="009C4BBA"/>
    <w:rsid w:val="009C5583"/>
    <w:rsid w:val="009C6A29"/>
    <w:rsid w:val="009C6C1B"/>
    <w:rsid w:val="009C700B"/>
    <w:rsid w:val="009C7ADF"/>
    <w:rsid w:val="009C7FE4"/>
    <w:rsid w:val="009D0183"/>
    <w:rsid w:val="009D027A"/>
    <w:rsid w:val="009D03A6"/>
    <w:rsid w:val="009D05CC"/>
    <w:rsid w:val="009D1A76"/>
    <w:rsid w:val="009D1C8F"/>
    <w:rsid w:val="009D2AC9"/>
    <w:rsid w:val="009D366E"/>
    <w:rsid w:val="009D3A6E"/>
    <w:rsid w:val="009D446B"/>
    <w:rsid w:val="009D48E0"/>
    <w:rsid w:val="009D508E"/>
    <w:rsid w:val="009D5095"/>
    <w:rsid w:val="009D539F"/>
    <w:rsid w:val="009D68E0"/>
    <w:rsid w:val="009D74FA"/>
    <w:rsid w:val="009E0C92"/>
    <w:rsid w:val="009E3516"/>
    <w:rsid w:val="009E3B7A"/>
    <w:rsid w:val="009E5378"/>
    <w:rsid w:val="009E5471"/>
    <w:rsid w:val="009E6697"/>
    <w:rsid w:val="009E6E77"/>
    <w:rsid w:val="009F14CF"/>
    <w:rsid w:val="009F1E27"/>
    <w:rsid w:val="009F2006"/>
    <w:rsid w:val="009F2592"/>
    <w:rsid w:val="009F2ADA"/>
    <w:rsid w:val="009F2FDB"/>
    <w:rsid w:val="009F3CCC"/>
    <w:rsid w:val="009F52D7"/>
    <w:rsid w:val="009F52F6"/>
    <w:rsid w:val="009F614E"/>
    <w:rsid w:val="009F62F0"/>
    <w:rsid w:val="009F649E"/>
    <w:rsid w:val="009F74FF"/>
    <w:rsid w:val="009F777D"/>
    <w:rsid w:val="009F7B78"/>
    <w:rsid w:val="00A00458"/>
    <w:rsid w:val="00A0064E"/>
    <w:rsid w:val="00A00CBF"/>
    <w:rsid w:val="00A01452"/>
    <w:rsid w:val="00A02185"/>
    <w:rsid w:val="00A021B4"/>
    <w:rsid w:val="00A02A69"/>
    <w:rsid w:val="00A02D6C"/>
    <w:rsid w:val="00A0304E"/>
    <w:rsid w:val="00A031A9"/>
    <w:rsid w:val="00A04D9D"/>
    <w:rsid w:val="00A0538C"/>
    <w:rsid w:val="00A05ADB"/>
    <w:rsid w:val="00A06DA7"/>
    <w:rsid w:val="00A06E5A"/>
    <w:rsid w:val="00A06F54"/>
    <w:rsid w:val="00A0752D"/>
    <w:rsid w:val="00A07E26"/>
    <w:rsid w:val="00A104B7"/>
    <w:rsid w:val="00A10D16"/>
    <w:rsid w:val="00A10F6A"/>
    <w:rsid w:val="00A117B0"/>
    <w:rsid w:val="00A124D6"/>
    <w:rsid w:val="00A1303A"/>
    <w:rsid w:val="00A13233"/>
    <w:rsid w:val="00A13765"/>
    <w:rsid w:val="00A14342"/>
    <w:rsid w:val="00A15782"/>
    <w:rsid w:val="00A15AF9"/>
    <w:rsid w:val="00A17645"/>
    <w:rsid w:val="00A17A56"/>
    <w:rsid w:val="00A17DBF"/>
    <w:rsid w:val="00A20917"/>
    <w:rsid w:val="00A21887"/>
    <w:rsid w:val="00A21D77"/>
    <w:rsid w:val="00A22327"/>
    <w:rsid w:val="00A22C7A"/>
    <w:rsid w:val="00A23959"/>
    <w:rsid w:val="00A23E37"/>
    <w:rsid w:val="00A23E8B"/>
    <w:rsid w:val="00A24CC8"/>
    <w:rsid w:val="00A2517B"/>
    <w:rsid w:val="00A252BC"/>
    <w:rsid w:val="00A25B06"/>
    <w:rsid w:val="00A25FB5"/>
    <w:rsid w:val="00A26187"/>
    <w:rsid w:val="00A26838"/>
    <w:rsid w:val="00A269C6"/>
    <w:rsid w:val="00A2708B"/>
    <w:rsid w:val="00A276CA"/>
    <w:rsid w:val="00A277B9"/>
    <w:rsid w:val="00A27926"/>
    <w:rsid w:val="00A27A78"/>
    <w:rsid w:val="00A27B28"/>
    <w:rsid w:val="00A304EC"/>
    <w:rsid w:val="00A305E1"/>
    <w:rsid w:val="00A307CF"/>
    <w:rsid w:val="00A310D1"/>
    <w:rsid w:val="00A31318"/>
    <w:rsid w:val="00A313EB"/>
    <w:rsid w:val="00A31A7F"/>
    <w:rsid w:val="00A31ED7"/>
    <w:rsid w:val="00A32492"/>
    <w:rsid w:val="00A324EB"/>
    <w:rsid w:val="00A331BB"/>
    <w:rsid w:val="00A3527C"/>
    <w:rsid w:val="00A35A59"/>
    <w:rsid w:val="00A36446"/>
    <w:rsid w:val="00A37E13"/>
    <w:rsid w:val="00A405A7"/>
    <w:rsid w:val="00A405D8"/>
    <w:rsid w:val="00A40832"/>
    <w:rsid w:val="00A41053"/>
    <w:rsid w:val="00A41056"/>
    <w:rsid w:val="00A42634"/>
    <w:rsid w:val="00A429F9"/>
    <w:rsid w:val="00A437E6"/>
    <w:rsid w:val="00A43F3E"/>
    <w:rsid w:val="00A444CF"/>
    <w:rsid w:val="00A44580"/>
    <w:rsid w:val="00A44FFA"/>
    <w:rsid w:val="00A45268"/>
    <w:rsid w:val="00A4551B"/>
    <w:rsid w:val="00A45A16"/>
    <w:rsid w:val="00A45A6D"/>
    <w:rsid w:val="00A46190"/>
    <w:rsid w:val="00A46993"/>
    <w:rsid w:val="00A46B5C"/>
    <w:rsid w:val="00A46F5C"/>
    <w:rsid w:val="00A50376"/>
    <w:rsid w:val="00A506C2"/>
    <w:rsid w:val="00A5110A"/>
    <w:rsid w:val="00A512EB"/>
    <w:rsid w:val="00A5136C"/>
    <w:rsid w:val="00A51407"/>
    <w:rsid w:val="00A51559"/>
    <w:rsid w:val="00A51875"/>
    <w:rsid w:val="00A521E5"/>
    <w:rsid w:val="00A5310F"/>
    <w:rsid w:val="00A53450"/>
    <w:rsid w:val="00A5394A"/>
    <w:rsid w:val="00A53A0A"/>
    <w:rsid w:val="00A544DC"/>
    <w:rsid w:val="00A54A9D"/>
    <w:rsid w:val="00A54D17"/>
    <w:rsid w:val="00A551C9"/>
    <w:rsid w:val="00A55294"/>
    <w:rsid w:val="00A55A11"/>
    <w:rsid w:val="00A55AFB"/>
    <w:rsid w:val="00A55FC5"/>
    <w:rsid w:val="00A560AC"/>
    <w:rsid w:val="00A56B2A"/>
    <w:rsid w:val="00A56B38"/>
    <w:rsid w:val="00A57511"/>
    <w:rsid w:val="00A57E1D"/>
    <w:rsid w:val="00A57E3C"/>
    <w:rsid w:val="00A57F5D"/>
    <w:rsid w:val="00A60AF9"/>
    <w:rsid w:val="00A60FB3"/>
    <w:rsid w:val="00A61D57"/>
    <w:rsid w:val="00A62FE3"/>
    <w:rsid w:val="00A63538"/>
    <w:rsid w:val="00A64A39"/>
    <w:rsid w:val="00A64E0F"/>
    <w:rsid w:val="00A65B1F"/>
    <w:rsid w:val="00A65FCA"/>
    <w:rsid w:val="00A668C5"/>
    <w:rsid w:val="00A668EA"/>
    <w:rsid w:val="00A66B15"/>
    <w:rsid w:val="00A670B1"/>
    <w:rsid w:val="00A674A6"/>
    <w:rsid w:val="00A677DA"/>
    <w:rsid w:val="00A678BB"/>
    <w:rsid w:val="00A67FCD"/>
    <w:rsid w:val="00A717EB"/>
    <w:rsid w:val="00A71ED4"/>
    <w:rsid w:val="00A7337A"/>
    <w:rsid w:val="00A73A12"/>
    <w:rsid w:val="00A74146"/>
    <w:rsid w:val="00A74A16"/>
    <w:rsid w:val="00A758AB"/>
    <w:rsid w:val="00A75C37"/>
    <w:rsid w:val="00A75D69"/>
    <w:rsid w:val="00A76180"/>
    <w:rsid w:val="00A7626D"/>
    <w:rsid w:val="00A76347"/>
    <w:rsid w:val="00A76357"/>
    <w:rsid w:val="00A77063"/>
    <w:rsid w:val="00A772D2"/>
    <w:rsid w:val="00A77D4D"/>
    <w:rsid w:val="00A77DBF"/>
    <w:rsid w:val="00A77ED5"/>
    <w:rsid w:val="00A80AF1"/>
    <w:rsid w:val="00A810EF"/>
    <w:rsid w:val="00A818D8"/>
    <w:rsid w:val="00A81D63"/>
    <w:rsid w:val="00A82AD5"/>
    <w:rsid w:val="00A82BB8"/>
    <w:rsid w:val="00A83145"/>
    <w:rsid w:val="00A831B0"/>
    <w:rsid w:val="00A832C5"/>
    <w:rsid w:val="00A836D5"/>
    <w:rsid w:val="00A83FE9"/>
    <w:rsid w:val="00A84092"/>
    <w:rsid w:val="00A840E4"/>
    <w:rsid w:val="00A86103"/>
    <w:rsid w:val="00A86258"/>
    <w:rsid w:val="00A872D5"/>
    <w:rsid w:val="00A876C3"/>
    <w:rsid w:val="00A87AB0"/>
    <w:rsid w:val="00A904E9"/>
    <w:rsid w:val="00A908FF"/>
    <w:rsid w:val="00A913D7"/>
    <w:rsid w:val="00A9160C"/>
    <w:rsid w:val="00A91845"/>
    <w:rsid w:val="00A91BA2"/>
    <w:rsid w:val="00A91DC5"/>
    <w:rsid w:val="00A94EB4"/>
    <w:rsid w:val="00A955D9"/>
    <w:rsid w:val="00A9612C"/>
    <w:rsid w:val="00AA03E2"/>
    <w:rsid w:val="00AA1122"/>
    <w:rsid w:val="00AA115F"/>
    <w:rsid w:val="00AA2BBB"/>
    <w:rsid w:val="00AA2E5D"/>
    <w:rsid w:val="00AA3DFF"/>
    <w:rsid w:val="00AA4050"/>
    <w:rsid w:val="00AA5430"/>
    <w:rsid w:val="00AA5DC2"/>
    <w:rsid w:val="00AA6231"/>
    <w:rsid w:val="00AA63A6"/>
    <w:rsid w:val="00AA689D"/>
    <w:rsid w:val="00AB03B3"/>
    <w:rsid w:val="00AB07B9"/>
    <w:rsid w:val="00AB10AD"/>
    <w:rsid w:val="00AB1109"/>
    <w:rsid w:val="00AB137C"/>
    <w:rsid w:val="00AB1EF7"/>
    <w:rsid w:val="00AB1F4C"/>
    <w:rsid w:val="00AB2151"/>
    <w:rsid w:val="00AB2574"/>
    <w:rsid w:val="00AB2682"/>
    <w:rsid w:val="00AB2C8C"/>
    <w:rsid w:val="00AB34DC"/>
    <w:rsid w:val="00AB3C3E"/>
    <w:rsid w:val="00AB439E"/>
    <w:rsid w:val="00AB4585"/>
    <w:rsid w:val="00AB472E"/>
    <w:rsid w:val="00AB4910"/>
    <w:rsid w:val="00AB4A9E"/>
    <w:rsid w:val="00AB536A"/>
    <w:rsid w:val="00AB5BA1"/>
    <w:rsid w:val="00AB640A"/>
    <w:rsid w:val="00AB6977"/>
    <w:rsid w:val="00AB6ABD"/>
    <w:rsid w:val="00AB7B12"/>
    <w:rsid w:val="00AC039E"/>
    <w:rsid w:val="00AC049F"/>
    <w:rsid w:val="00AC0CC3"/>
    <w:rsid w:val="00AC1B4F"/>
    <w:rsid w:val="00AC2871"/>
    <w:rsid w:val="00AC2D63"/>
    <w:rsid w:val="00AC325B"/>
    <w:rsid w:val="00AC3465"/>
    <w:rsid w:val="00AC3A6B"/>
    <w:rsid w:val="00AC442C"/>
    <w:rsid w:val="00AC49DD"/>
    <w:rsid w:val="00AC53D0"/>
    <w:rsid w:val="00AC6E0B"/>
    <w:rsid w:val="00AC7631"/>
    <w:rsid w:val="00AC7BAE"/>
    <w:rsid w:val="00AD2A2C"/>
    <w:rsid w:val="00AD2F06"/>
    <w:rsid w:val="00AD328F"/>
    <w:rsid w:val="00AD40CC"/>
    <w:rsid w:val="00AD488C"/>
    <w:rsid w:val="00AD5A24"/>
    <w:rsid w:val="00AD5D94"/>
    <w:rsid w:val="00AD5E19"/>
    <w:rsid w:val="00AD5F44"/>
    <w:rsid w:val="00AD63B7"/>
    <w:rsid w:val="00AD672A"/>
    <w:rsid w:val="00AD7239"/>
    <w:rsid w:val="00AD7632"/>
    <w:rsid w:val="00AE0769"/>
    <w:rsid w:val="00AE19DA"/>
    <w:rsid w:val="00AE2271"/>
    <w:rsid w:val="00AE26DC"/>
    <w:rsid w:val="00AE279D"/>
    <w:rsid w:val="00AE34D7"/>
    <w:rsid w:val="00AE3989"/>
    <w:rsid w:val="00AE3C15"/>
    <w:rsid w:val="00AE4184"/>
    <w:rsid w:val="00AE42D3"/>
    <w:rsid w:val="00AE4334"/>
    <w:rsid w:val="00AE47FA"/>
    <w:rsid w:val="00AE5784"/>
    <w:rsid w:val="00AE6FF7"/>
    <w:rsid w:val="00AE73FE"/>
    <w:rsid w:val="00AE7ABF"/>
    <w:rsid w:val="00AE7FE9"/>
    <w:rsid w:val="00AF04E3"/>
    <w:rsid w:val="00AF0CF4"/>
    <w:rsid w:val="00AF103A"/>
    <w:rsid w:val="00AF155B"/>
    <w:rsid w:val="00AF15F6"/>
    <w:rsid w:val="00AF1EE0"/>
    <w:rsid w:val="00AF2245"/>
    <w:rsid w:val="00AF240D"/>
    <w:rsid w:val="00AF35B8"/>
    <w:rsid w:val="00AF3636"/>
    <w:rsid w:val="00AF37A6"/>
    <w:rsid w:val="00AF3A79"/>
    <w:rsid w:val="00AF3C2C"/>
    <w:rsid w:val="00AF411E"/>
    <w:rsid w:val="00AF4F47"/>
    <w:rsid w:val="00AF5311"/>
    <w:rsid w:val="00AF54D5"/>
    <w:rsid w:val="00AF5DE0"/>
    <w:rsid w:val="00AF63B3"/>
    <w:rsid w:val="00AF65FE"/>
    <w:rsid w:val="00B00396"/>
    <w:rsid w:val="00B00A74"/>
    <w:rsid w:val="00B01169"/>
    <w:rsid w:val="00B011BF"/>
    <w:rsid w:val="00B02BAD"/>
    <w:rsid w:val="00B02F86"/>
    <w:rsid w:val="00B036F5"/>
    <w:rsid w:val="00B03D30"/>
    <w:rsid w:val="00B04296"/>
    <w:rsid w:val="00B04F3C"/>
    <w:rsid w:val="00B05386"/>
    <w:rsid w:val="00B05442"/>
    <w:rsid w:val="00B0548B"/>
    <w:rsid w:val="00B0564D"/>
    <w:rsid w:val="00B069C8"/>
    <w:rsid w:val="00B06A78"/>
    <w:rsid w:val="00B06B34"/>
    <w:rsid w:val="00B071D2"/>
    <w:rsid w:val="00B079A0"/>
    <w:rsid w:val="00B07B6B"/>
    <w:rsid w:val="00B100AA"/>
    <w:rsid w:val="00B10D4D"/>
    <w:rsid w:val="00B11011"/>
    <w:rsid w:val="00B11A32"/>
    <w:rsid w:val="00B12D1C"/>
    <w:rsid w:val="00B13F51"/>
    <w:rsid w:val="00B13FA4"/>
    <w:rsid w:val="00B145C2"/>
    <w:rsid w:val="00B15B48"/>
    <w:rsid w:val="00B15D54"/>
    <w:rsid w:val="00B16D36"/>
    <w:rsid w:val="00B177BD"/>
    <w:rsid w:val="00B21A02"/>
    <w:rsid w:val="00B2299A"/>
    <w:rsid w:val="00B22D12"/>
    <w:rsid w:val="00B239E9"/>
    <w:rsid w:val="00B23D36"/>
    <w:rsid w:val="00B2498A"/>
    <w:rsid w:val="00B25849"/>
    <w:rsid w:val="00B26D65"/>
    <w:rsid w:val="00B27C8C"/>
    <w:rsid w:val="00B27DD2"/>
    <w:rsid w:val="00B30683"/>
    <w:rsid w:val="00B30C0F"/>
    <w:rsid w:val="00B31B5A"/>
    <w:rsid w:val="00B34167"/>
    <w:rsid w:val="00B34265"/>
    <w:rsid w:val="00B3473B"/>
    <w:rsid w:val="00B35583"/>
    <w:rsid w:val="00B35C26"/>
    <w:rsid w:val="00B35CA6"/>
    <w:rsid w:val="00B364FE"/>
    <w:rsid w:val="00B410D4"/>
    <w:rsid w:val="00B41240"/>
    <w:rsid w:val="00B41269"/>
    <w:rsid w:val="00B41E08"/>
    <w:rsid w:val="00B4248C"/>
    <w:rsid w:val="00B42E51"/>
    <w:rsid w:val="00B43067"/>
    <w:rsid w:val="00B43220"/>
    <w:rsid w:val="00B43AA2"/>
    <w:rsid w:val="00B43DD5"/>
    <w:rsid w:val="00B44201"/>
    <w:rsid w:val="00B464CD"/>
    <w:rsid w:val="00B46E29"/>
    <w:rsid w:val="00B47223"/>
    <w:rsid w:val="00B472DA"/>
    <w:rsid w:val="00B47ABD"/>
    <w:rsid w:val="00B47C25"/>
    <w:rsid w:val="00B47C57"/>
    <w:rsid w:val="00B47E79"/>
    <w:rsid w:val="00B50C41"/>
    <w:rsid w:val="00B51BFA"/>
    <w:rsid w:val="00B53067"/>
    <w:rsid w:val="00B53138"/>
    <w:rsid w:val="00B5486D"/>
    <w:rsid w:val="00B5499A"/>
    <w:rsid w:val="00B56C35"/>
    <w:rsid w:val="00B56D9B"/>
    <w:rsid w:val="00B5746A"/>
    <w:rsid w:val="00B579E9"/>
    <w:rsid w:val="00B57B0B"/>
    <w:rsid w:val="00B600BF"/>
    <w:rsid w:val="00B603E6"/>
    <w:rsid w:val="00B60E11"/>
    <w:rsid w:val="00B60EBE"/>
    <w:rsid w:val="00B61B6B"/>
    <w:rsid w:val="00B62161"/>
    <w:rsid w:val="00B631DE"/>
    <w:rsid w:val="00B63550"/>
    <w:rsid w:val="00B63AC6"/>
    <w:rsid w:val="00B640CB"/>
    <w:rsid w:val="00B641AA"/>
    <w:rsid w:val="00B64F19"/>
    <w:rsid w:val="00B654B5"/>
    <w:rsid w:val="00B6582D"/>
    <w:rsid w:val="00B6611F"/>
    <w:rsid w:val="00B6658E"/>
    <w:rsid w:val="00B666B2"/>
    <w:rsid w:val="00B66B48"/>
    <w:rsid w:val="00B676ED"/>
    <w:rsid w:val="00B67946"/>
    <w:rsid w:val="00B67A18"/>
    <w:rsid w:val="00B67CEC"/>
    <w:rsid w:val="00B67D8D"/>
    <w:rsid w:val="00B703BE"/>
    <w:rsid w:val="00B70686"/>
    <w:rsid w:val="00B7171A"/>
    <w:rsid w:val="00B71A11"/>
    <w:rsid w:val="00B72140"/>
    <w:rsid w:val="00B72241"/>
    <w:rsid w:val="00B72292"/>
    <w:rsid w:val="00B7271E"/>
    <w:rsid w:val="00B72859"/>
    <w:rsid w:val="00B73375"/>
    <w:rsid w:val="00B73488"/>
    <w:rsid w:val="00B741A8"/>
    <w:rsid w:val="00B7424F"/>
    <w:rsid w:val="00B74373"/>
    <w:rsid w:val="00B74571"/>
    <w:rsid w:val="00B74893"/>
    <w:rsid w:val="00B74929"/>
    <w:rsid w:val="00B75287"/>
    <w:rsid w:val="00B758F6"/>
    <w:rsid w:val="00B75D56"/>
    <w:rsid w:val="00B76278"/>
    <w:rsid w:val="00B7698B"/>
    <w:rsid w:val="00B7700A"/>
    <w:rsid w:val="00B77062"/>
    <w:rsid w:val="00B77765"/>
    <w:rsid w:val="00B77E86"/>
    <w:rsid w:val="00B8008F"/>
    <w:rsid w:val="00B81394"/>
    <w:rsid w:val="00B8140D"/>
    <w:rsid w:val="00B81803"/>
    <w:rsid w:val="00B846A1"/>
    <w:rsid w:val="00B84F08"/>
    <w:rsid w:val="00B85CE5"/>
    <w:rsid w:val="00B860A5"/>
    <w:rsid w:val="00B861B9"/>
    <w:rsid w:val="00B8638C"/>
    <w:rsid w:val="00B86434"/>
    <w:rsid w:val="00B86EB1"/>
    <w:rsid w:val="00B8756E"/>
    <w:rsid w:val="00B876C2"/>
    <w:rsid w:val="00B8790B"/>
    <w:rsid w:val="00B90797"/>
    <w:rsid w:val="00B90C2C"/>
    <w:rsid w:val="00B919B0"/>
    <w:rsid w:val="00B9204D"/>
    <w:rsid w:val="00B931AA"/>
    <w:rsid w:val="00B934A5"/>
    <w:rsid w:val="00B94166"/>
    <w:rsid w:val="00B94FE6"/>
    <w:rsid w:val="00B95973"/>
    <w:rsid w:val="00BA02BC"/>
    <w:rsid w:val="00BA0C1D"/>
    <w:rsid w:val="00BA0DBF"/>
    <w:rsid w:val="00BA10BF"/>
    <w:rsid w:val="00BA11B5"/>
    <w:rsid w:val="00BA2196"/>
    <w:rsid w:val="00BA24CA"/>
    <w:rsid w:val="00BA2807"/>
    <w:rsid w:val="00BA3D4C"/>
    <w:rsid w:val="00BA4112"/>
    <w:rsid w:val="00BA506F"/>
    <w:rsid w:val="00BA56FE"/>
    <w:rsid w:val="00BA6C0D"/>
    <w:rsid w:val="00BA7970"/>
    <w:rsid w:val="00BA7C55"/>
    <w:rsid w:val="00BB08B6"/>
    <w:rsid w:val="00BB0A20"/>
    <w:rsid w:val="00BB1F74"/>
    <w:rsid w:val="00BB221F"/>
    <w:rsid w:val="00BB2419"/>
    <w:rsid w:val="00BB254A"/>
    <w:rsid w:val="00BB3371"/>
    <w:rsid w:val="00BB34FC"/>
    <w:rsid w:val="00BB39A5"/>
    <w:rsid w:val="00BB4D49"/>
    <w:rsid w:val="00BB5A06"/>
    <w:rsid w:val="00BB603D"/>
    <w:rsid w:val="00BB6640"/>
    <w:rsid w:val="00BB6E86"/>
    <w:rsid w:val="00BB71F2"/>
    <w:rsid w:val="00BB7808"/>
    <w:rsid w:val="00BB780E"/>
    <w:rsid w:val="00BC02F8"/>
    <w:rsid w:val="00BC09AD"/>
    <w:rsid w:val="00BC0CDC"/>
    <w:rsid w:val="00BC0FCA"/>
    <w:rsid w:val="00BC1ABE"/>
    <w:rsid w:val="00BC1BFD"/>
    <w:rsid w:val="00BC1C67"/>
    <w:rsid w:val="00BC2599"/>
    <w:rsid w:val="00BC2F06"/>
    <w:rsid w:val="00BC3459"/>
    <w:rsid w:val="00BC3F81"/>
    <w:rsid w:val="00BC45A2"/>
    <w:rsid w:val="00BC525E"/>
    <w:rsid w:val="00BC536C"/>
    <w:rsid w:val="00BC575B"/>
    <w:rsid w:val="00BC5932"/>
    <w:rsid w:val="00BC6A6A"/>
    <w:rsid w:val="00BC79F6"/>
    <w:rsid w:val="00BD04ED"/>
    <w:rsid w:val="00BD090F"/>
    <w:rsid w:val="00BD0971"/>
    <w:rsid w:val="00BD0D05"/>
    <w:rsid w:val="00BD0DCC"/>
    <w:rsid w:val="00BD0ED7"/>
    <w:rsid w:val="00BD1435"/>
    <w:rsid w:val="00BD144D"/>
    <w:rsid w:val="00BD1C2B"/>
    <w:rsid w:val="00BD2B3E"/>
    <w:rsid w:val="00BD38C0"/>
    <w:rsid w:val="00BD3B32"/>
    <w:rsid w:val="00BD6301"/>
    <w:rsid w:val="00BD6610"/>
    <w:rsid w:val="00BD6CF3"/>
    <w:rsid w:val="00BD6DC2"/>
    <w:rsid w:val="00BD6EE1"/>
    <w:rsid w:val="00BD7353"/>
    <w:rsid w:val="00BD753C"/>
    <w:rsid w:val="00BD7934"/>
    <w:rsid w:val="00BE025D"/>
    <w:rsid w:val="00BE0341"/>
    <w:rsid w:val="00BE0CEC"/>
    <w:rsid w:val="00BE1001"/>
    <w:rsid w:val="00BE442E"/>
    <w:rsid w:val="00BE4BC6"/>
    <w:rsid w:val="00BE517F"/>
    <w:rsid w:val="00BE606E"/>
    <w:rsid w:val="00BE630F"/>
    <w:rsid w:val="00BE64DD"/>
    <w:rsid w:val="00BE7879"/>
    <w:rsid w:val="00BE7EE5"/>
    <w:rsid w:val="00BF07F1"/>
    <w:rsid w:val="00BF10F9"/>
    <w:rsid w:val="00BF2379"/>
    <w:rsid w:val="00BF24CE"/>
    <w:rsid w:val="00BF25A3"/>
    <w:rsid w:val="00BF26AB"/>
    <w:rsid w:val="00BF3CA5"/>
    <w:rsid w:val="00BF3FE6"/>
    <w:rsid w:val="00BF4006"/>
    <w:rsid w:val="00BF4849"/>
    <w:rsid w:val="00BF48BC"/>
    <w:rsid w:val="00BF5A33"/>
    <w:rsid w:val="00BF6AFC"/>
    <w:rsid w:val="00BF7A82"/>
    <w:rsid w:val="00C003C3"/>
    <w:rsid w:val="00C0049B"/>
    <w:rsid w:val="00C007C7"/>
    <w:rsid w:val="00C00A5A"/>
    <w:rsid w:val="00C0144F"/>
    <w:rsid w:val="00C01E2F"/>
    <w:rsid w:val="00C0249B"/>
    <w:rsid w:val="00C03936"/>
    <w:rsid w:val="00C03A3C"/>
    <w:rsid w:val="00C047F6"/>
    <w:rsid w:val="00C05AEE"/>
    <w:rsid w:val="00C0647E"/>
    <w:rsid w:val="00C06689"/>
    <w:rsid w:val="00C0747E"/>
    <w:rsid w:val="00C07533"/>
    <w:rsid w:val="00C102FF"/>
    <w:rsid w:val="00C108E5"/>
    <w:rsid w:val="00C11EA7"/>
    <w:rsid w:val="00C12C34"/>
    <w:rsid w:val="00C12E6B"/>
    <w:rsid w:val="00C12F39"/>
    <w:rsid w:val="00C13151"/>
    <w:rsid w:val="00C1321E"/>
    <w:rsid w:val="00C13367"/>
    <w:rsid w:val="00C134FA"/>
    <w:rsid w:val="00C13D9C"/>
    <w:rsid w:val="00C1599D"/>
    <w:rsid w:val="00C1649E"/>
    <w:rsid w:val="00C16861"/>
    <w:rsid w:val="00C17369"/>
    <w:rsid w:val="00C2039B"/>
    <w:rsid w:val="00C20ECF"/>
    <w:rsid w:val="00C21323"/>
    <w:rsid w:val="00C21E99"/>
    <w:rsid w:val="00C22416"/>
    <w:rsid w:val="00C22E11"/>
    <w:rsid w:val="00C24594"/>
    <w:rsid w:val="00C25B93"/>
    <w:rsid w:val="00C2602E"/>
    <w:rsid w:val="00C26242"/>
    <w:rsid w:val="00C26852"/>
    <w:rsid w:val="00C268C4"/>
    <w:rsid w:val="00C2767B"/>
    <w:rsid w:val="00C279BE"/>
    <w:rsid w:val="00C3040C"/>
    <w:rsid w:val="00C30B32"/>
    <w:rsid w:val="00C31125"/>
    <w:rsid w:val="00C31921"/>
    <w:rsid w:val="00C31A51"/>
    <w:rsid w:val="00C3294A"/>
    <w:rsid w:val="00C32E02"/>
    <w:rsid w:val="00C32FA0"/>
    <w:rsid w:val="00C33666"/>
    <w:rsid w:val="00C337C5"/>
    <w:rsid w:val="00C33CB3"/>
    <w:rsid w:val="00C33E6C"/>
    <w:rsid w:val="00C35128"/>
    <w:rsid w:val="00C358C8"/>
    <w:rsid w:val="00C35CF8"/>
    <w:rsid w:val="00C35D99"/>
    <w:rsid w:val="00C37304"/>
    <w:rsid w:val="00C37ECD"/>
    <w:rsid w:val="00C37EDE"/>
    <w:rsid w:val="00C4079F"/>
    <w:rsid w:val="00C40804"/>
    <w:rsid w:val="00C40C74"/>
    <w:rsid w:val="00C40D0F"/>
    <w:rsid w:val="00C40FE5"/>
    <w:rsid w:val="00C41655"/>
    <w:rsid w:val="00C41FDD"/>
    <w:rsid w:val="00C428C8"/>
    <w:rsid w:val="00C42901"/>
    <w:rsid w:val="00C4298B"/>
    <w:rsid w:val="00C42DF5"/>
    <w:rsid w:val="00C4311E"/>
    <w:rsid w:val="00C4351F"/>
    <w:rsid w:val="00C4384D"/>
    <w:rsid w:val="00C438D5"/>
    <w:rsid w:val="00C43BDC"/>
    <w:rsid w:val="00C440D8"/>
    <w:rsid w:val="00C446BF"/>
    <w:rsid w:val="00C44A4B"/>
    <w:rsid w:val="00C45335"/>
    <w:rsid w:val="00C46178"/>
    <w:rsid w:val="00C466BC"/>
    <w:rsid w:val="00C4703B"/>
    <w:rsid w:val="00C474D5"/>
    <w:rsid w:val="00C508D1"/>
    <w:rsid w:val="00C50B9B"/>
    <w:rsid w:val="00C52018"/>
    <w:rsid w:val="00C5207D"/>
    <w:rsid w:val="00C5292F"/>
    <w:rsid w:val="00C52B76"/>
    <w:rsid w:val="00C5319A"/>
    <w:rsid w:val="00C53853"/>
    <w:rsid w:val="00C53DEC"/>
    <w:rsid w:val="00C53FDC"/>
    <w:rsid w:val="00C54BC2"/>
    <w:rsid w:val="00C56316"/>
    <w:rsid w:val="00C56F90"/>
    <w:rsid w:val="00C57F38"/>
    <w:rsid w:val="00C600B6"/>
    <w:rsid w:val="00C61919"/>
    <w:rsid w:val="00C62A9C"/>
    <w:rsid w:val="00C634B5"/>
    <w:rsid w:val="00C636B9"/>
    <w:rsid w:val="00C643E9"/>
    <w:rsid w:val="00C6573B"/>
    <w:rsid w:val="00C659A1"/>
    <w:rsid w:val="00C65E12"/>
    <w:rsid w:val="00C66114"/>
    <w:rsid w:val="00C66164"/>
    <w:rsid w:val="00C6701E"/>
    <w:rsid w:val="00C6773D"/>
    <w:rsid w:val="00C67E60"/>
    <w:rsid w:val="00C67F19"/>
    <w:rsid w:val="00C703B2"/>
    <w:rsid w:val="00C707AB"/>
    <w:rsid w:val="00C7149F"/>
    <w:rsid w:val="00C718A2"/>
    <w:rsid w:val="00C71E61"/>
    <w:rsid w:val="00C72468"/>
    <w:rsid w:val="00C72CA0"/>
    <w:rsid w:val="00C72F56"/>
    <w:rsid w:val="00C7466C"/>
    <w:rsid w:val="00C74C6E"/>
    <w:rsid w:val="00C759F3"/>
    <w:rsid w:val="00C76ADF"/>
    <w:rsid w:val="00C76F29"/>
    <w:rsid w:val="00C77252"/>
    <w:rsid w:val="00C77E1B"/>
    <w:rsid w:val="00C801E3"/>
    <w:rsid w:val="00C81783"/>
    <w:rsid w:val="00C8193D"/>
    <w:rsid w:val="00C81E8B"/>
    <w:rsid w:val="00C82B4C"/>
    <w:rsid w:val="00C83D33"/>
    <w:rsid w:val="00C83D9A"/>
    <w:rsid w:val="00C84174"/>
    <w:rsid w:val="00C84483"/>
    <w:rsid w:val="00C84CAF"/>
    <w:rsid w:val="00C85B9C"/>
    <w:rsid w:val="00C86332"/>
    <w:rsid w:val="00C868C1"/>
    <w:rsid w:val="00C869A6"/>
    <w:rsid w:val="00C87075"/>
    <w:rsid w:val="00C8747E"/>
    <w:rsid w:val="00C90214"/>
    <w:rsid w:val="00C903E0"/>
    <w:rsid w:val="00C90484"/>
    <w:rsid w:val="00C9074D"/>
    <w:rsid w:val="00C90B54"/>
    <w:rsid w:val="00C90C12"/>
    <w:rsid w:val="00C90DEC"/>
    <w:rsid w:val="00C92130"/>
    <w:rsid w:val="00C92899"/>
    <w:rsid w:val="00C928CF"/>
    <w:rsid w:val="00C92AEE"/>
    <w:rsid w:val="00C92CC1"/>
    <w:rsid w:val="00C92CFF"/>
    <w:rsid w:val="00C92D2D"/>
    <w:rsid w:val="00C936AD"/>
    <w:rsid w:val="00C93A0F"/>
    <w:rsid w:val="00C9522D"/>
    <w:rsid w:val="00C95370"/>
    <w:rsid w:val="00C95BE1"/>
    <w:rsid w:val="00C95D2B"/>
    <w:rsid w:val="00C96218"/>
    <w:rsid w:val="00C977EC"/>
    <w:rsid w:val="00C97C6F"/>
    <w:rsid w:val="00CA069E"/>
    <w:rsid w:val="00CA0CE2"/>
    <w:rsid w:val="00CA177D"/>
    <w:rsid w:val="00CA186E"/>
    <w:rsid w:val="00CA21B7"/>
    <w:rsid w:val="00CA268C"/>
    <w:rsid w:val="00CA2ABD"/>
    <w:rsid w:val="00CA33B2"/>
    <w:rsid w:val="00CA3D17"/>
    <w:rsid w:val="00CA4AAE"/>
    <w:rsid w:val="00CA4AB0"/>
    <w:rsid w:val="00CA4FA7"/>
    <w:rsid w:val="00CA5132"/>
    <w:rsid w:val="00CA5282"/>
    <w:rsid w:val="00CA528A"/>
    <w:rsid w:val="00CA564C"/>
    <w:rsid w:val="00CA5D41"/>
    <w:rsid w:val="00CA7E15"/>
    <w:rsid w:val="00CA7E99"/>
    <w:rsid w:val="00CB0B14"/>
    <w:rsid w:val="00CB0D42"/>
    <w:rsid w:val="00CB13C4"/>
    <w:rsid w:val="00CB19F5"/>
    <w:rsid w:val="00CB38B0"/>
    <w:rsid w:val="00CB3D8B"/>
    <w:rsid w:val="00CB41CA"/>
    <w:rsid w:val="00CB43E8"/>
    <w:rsid w:val="00CB4437"/>
    <w:rsid w:val="00CB455D"/>
    <w:rsid w:val="00CB478C"/>
    <w:rsid w:val="00CB4E22"/>
    <w:rsid w:val="00CB542E"/>
    <w:rsid w:val="00CB554A"/>
    <w:rsid w:val="00CB768C"/>
    <w:rsid w:val="00CB7B72"/>
    <w:rsid w:val="00CC0BD4"/>
    <w:rsid w:val="00CC0C7A"/>
    <w:rsid w:val="00CC0DA3"/>
    <w:rsid w:val="00CC15AE"/>
    <w:rsid w:val="00CC44A2"/>
    <w:rsid w:val="00CC44B3"/>
    <w:rsid w:val="00CC4637"/>
    <w:rsid w:val="00CC5052"/>
    <w:rsid w:val="00CC52EC"/>
    <w:rsid w:val="00CC56EE"/>
    <w:rsid w:val="00CC5AA1"/>
    <w:rsid w:val="00CC5FA6"/>
    <w:rsid w:val="00CC78BE"/>
    <w:rsid w:val="00CC7DDB"/>
    <w:rsid w:val="00CC7E45"/>
    <w:rsid w:val="00CD00A0"/>
    <w:rsid w:val="00CD00C5"/>
    <w:rsid w:val="00CD04EE"/>
    <w:rsid w:val="00CD097F"/>
    <w:rsid w:val="00CD0CCA"/>
    <w:rsid w:val="00CD2171"/>
    <w:rsid w:val="00CD2362"/>
    <w:rsid w:val="00CD2899"/>
    <w:rsid w:val="00CD34E4"/>
    <w:rsid w:val="00CD53FB"/>
    <w:rsid w:val="00CD55EF"/>
    <w:rsid w:val="00CD58C4"/>
    <w:rsid w:val="00CD5A3B"/>
    <w:rsid w:val="00CD5B71"/>
    <w:rsid w:val="00CD5D9C"/>
    <w:rsid w:val="00CD5EF5"/>
    <w:rsid w:val="00CD6EB4"/>
    <w:rsid w:val="00CD7696"/>
    <w:rsid w:val="00CD76D9"/>
    <w:rsid w:val="00CD7816"/>
    <w:rsid w:val="00CE0CE9"/>
    <w:rsid w:val="00CE0D1D"/>
    <w:rsid w:val="00CE10EB"/>
    <w:rsid w:val="00CE13E1"/>
    <w:rsid w:val="00CE145E"/>
    <w:rsid w:val="00CE271A"/>
    <w:rsid w:val="00CE27A6"/>
    <w:rsid w:val="00CE2F77"/>
    <w:rsid w:val="00CE2FBF"/>
    <w:rsid w:val="00CE3517"/>
    <w:rsid w:val="00CE4BC7"/>
    <w:rsid w:val="00CE4EAF"/>
    <w:rsid w:val="00CE4ED9"/>
    <w:rsid w:val="00CE5295"/>
    <w:rsid w:val="00CE5317"/>
    <w:rsid w:val="00CE585D"/>
    <w:rsid w:val="00CE5CCC"/>
    <w:rsid w:val="00CE5E01"/>
    <w:rsid w:val="00CE61C1"/>
    <w:rsid w:val="00CE64A1"/>
    <w:rsid w:val="00CE667B"/>
    <w:rsid w:val="00CE7175"/>
    <w:rsid w:val="00CE7198"/>
    <w:rsid w:val="00CE71F1"/>
    <w:rsid w:val="00CE7292"/>
    <w:rsid w:val="00CE7BCA"/>
    <w:rsid w:val="00CF1B20"/>
    <w:rsid w:val="00CF2499"/>
    <w:rsid w:val="00CF2B0A"/>
    <w:rsid w:val="00CF420F"/>
    <w:rsid w:val="00CF48BB"/>
    <w:rsid w:val="00CF4916"/>
    <w:rsid w:val="00CF4EB9"/>
    <w:rsid w:val="00CF511F"/>
    <w:rsid w:val="00CF56BD"/>
    <w:rsid w:val="00CF5E37"/>
    <w:rsid w:val="00CF6007"/>
    <w:rsid w:val="00CF6AD4"/>
    <w:rsid w:val="00CF6F6D"/>
    <w:rsid w:val="00CF75FB"/>
    <w:rsid w:val="00D00685"/>
    <w:rsid w:val="00D014DA"/>
    <w:rsid w:val="00D01AA2"/>
    <w:rsid w:val="00D01F11"/>
    <w:rsid w:val="00D022A7"/>
    <w:rsid w:val="00D02C18"/>
    <w:rsid w:val="00D030FD"/>
    <w:rsid w:val="00D03ACF"/>
    <w:rsid w:val="00D03C3E"/>
    <w:rsid w:val="00D0447A"/>
    <w:rsid w:val="00D04903"/>
    <w:rsid w:val="00D04921"/>
    <w:rsid w:val="00D04E45"/>
    <w:rsid w:val="00D0537B"/>
    <w:rsid w:val="00D05F27"/>
    <w:rsid w:val="00D06818"/>
    <w:rsid w:val="00D07A70"/>
    <w:rsid w:val="00D07DB2"/>
    <w:rsid w:val="00D103C2"/>
    <w:rsid w:val="00D10C4C"/>
    <w:rsid w:val="00D119D6"/>
    <w:rsid w:val="00D11C70"/>
    <w:rsid w:val="00D13718"/>
    <w:rsid w:val="00D13813"/>
    <w:rsid w:val="00D13F18"/>
    <w:rsid w:val="00D14336"/>
    <w:rsid w:val="00D149C7"/>
    <w:rsid w:val="00D14A69"/>
    <w:rsid w:val="00D14C25"/>
    <w:rsid w:val="00D14E42"/>
    <w:rsid w:val="00D15647"/>
    <w:rsid w:val="00D15ABC"/>
    <w:rsid w:val="00D1776F"/>
    <w:rsid w:val="00D17889"/>
    <w:rsid w:val="00D17CD6"/>
    <w:rsid w:val="00D224A2"/>
    <w:rsid w:val="00D226DC"/>
    <w:rsid w:val="00D22D8C"/>
    <w:rsid w:val="00D23569"/>
    <w:rsid w:val="00D240AA"/>
    <w:rsid w:val="00D257D1"/>
    <w:rsid w:val="00D267EA"/>
    <w:rsid w:val="00D26DE6"/>
    <w:rsid w:val="00D271D8"/>
    <w:rsid w:val="00D27397"/>
    <w:rsid w:val="00D27864"/>
    <w:rsid w:val="00D3016A"/>
    <w:rsid w:val="00D30877"/>
    <w:rsid w:val="00D31293"/>
    <w:rsid w:val="00D31D19"/>
    <w:rsid w:val="00D32121"/>
    <w:rsid w:val="00D3239B"/>
    <w:rsid w:val="00D33169"/>
    <w:rsid w:val="00D33A67"/>
    <w:rsid w:val="00D33FA8"/>
    <w:rsid w:val="00D341F8"/>
    <w:rsid w:val="00D34364"/>
    <w:rsid w:val="00D3466E"/>
    <w:rsid w:val="00D36513"/>
    <w:rsid w:val="00D36C24"/>
    <w:rsid w:val="00D371C4"/>
    <w:rsid w:val="00D37719"/>
    <w:rsid w:val="00D3788E"/>
    <w:rsid w:val="00D4000D"/>
    <w:rsid w:val="00D405D2"/>
    <w:rsid w:val="00D4067C"/>
    <w:rsid w:val="00D416D3"/>
    <w:rsid w:val="00D4272C"/>
    <w:rsid w:val="00D4315B"/>
    <w:rsid w:val="00D43701"/>
    <w:rsid w:val="00D43C39"/>
    <w:rsid w:val="00D43E10"/>
    <w:rsid w:val="00D445C7"/>
    <w:rsid w:val="00D4468D"/>
    <w:rsid w:val="00D45B28"/>
    <w:rsid w:val="00D45D77"/>
    <w:rsid w:val="00D46DB2"/>
    <w:rsid w:val="00D46FA8"/>
    <w:rsid w:val="00D47093"/>
    <w:rsid w:val="00D47571"/>
    <w:rsid w:val="00D50301"/>
    <w:rsid w:val="00D505E9"/>
    <w:rsid w:val="00D5082D"/>
    <w:rsid w:val="00D508B9"/>
    <w:rsid w:val="00D50E27"/>
    <w:rsid w:val="00D5157E"/>
    <w:rsid w:val="00D515D8"/>
    <w:rsid w:val="00D51B13"/>
    <w:rsid w:val="00D51BC4"/>
    <w:rsid w:val="00D536C7"/>
    <w:rsid w:val="00D55086"/>
    <w:rsid w:val="00D553C2"/>
    <w:rsid w:val="00D553DD"/>
    <w:rsid w:val="00D56131"/>
    <w:rsid w:val="00D6038F"/>
    <w:rsid w:val="00D60390"/>
    <w:rsid w:val="00D60AD9"/>
    <w:rsid w:val="00D61945"/>
    <w:rsid w:val="00D62AE1"/>
    <w:rsid w:val="00D63DB2"/>
    <w:rsid w:val="00D64040"/>
    <w:rsid w:val="00D64394"/>
    <w:rsid w:val="00D648F9"/>
    <w:rsid w:val="00D64B0E"/>
    <w:rsid w:val="00D652DF"/>
    <w:rsid w:val="00D65AA2"/>
    <w:rsid w:val="00D65FAE"/>
    <w:rsid w:val="00D66010"/>
    <w:rsid w:val="00D660E4"/>
    <w:rsid w:val="00D6623B"/>
    <w:rsid w:val="00D66DA0"/>
    <w:rsid w:val="00D70F32"/>
    <w:rsid w:val="00D710E7"/>
    <w:rsid w:val="00D712D8"/>
    <w:rsid w:val="00D71453"/>
    <w:rsid w:val="00D71A97"/>
    <w:rsid w:val="00D71FB7"/>
    <w:rsid w:val="00D72842"/>
    <w:rsid w:val="00D73094"/>
    <w:rsid w:val="00D74145"/>
    <w:rsid w:val="00D74604"/>
    <w:rsid w:val="00D75575"/>
    <w:rsid w:val="00D75B44"/>
    <w:rsid w:val="00D75DE8"/>
    <w:rsid w:val="00D7623D"/>
    <w:rsid w:val="00D76359"/>
    <w:rsid w:val="00D77392"/>
    <w:rsid w:val="00D77BE0"/>
    <w:rsid w:val="00D807B1"/>
    <w:rsid w:val="00D8158F"/>
    <w:rsid w:val="00D81E83"/>
    <w:rsid w:val="00D82EFA"/>
    <w:rsid w:val="00D83019"/>
    <w:rsid w:val="00D830B3"/>
    <w:rsid w:val="00D83408"/>
    <w:rsid w:val="00D83643"/>
    <w:rsid w:val="00D83B6B"/>
    <w:rsid w:val="00D8464C"/>
    <w:rsid w:val="00D855BB"/>
    <w:rsid w:val="00D85825"/>
    <w:rsid w:val="00D85F08"/>
    <w:rsid w:val="00D866E4"/>
    <w:rsid w:val="00D86A4B"/>
    <w:rsid w:val="00D86EA7"/>
    <w:rsid w:val="00D86FE3"/>
    <w:rsid w:val="00D8740A"/>
    <w:rsid w:val="00D8762E"/>
    <w:rsid w:val="00D87F6D"/>
    <w:rsid w:val="00D90052"/>
    <w:rsid w:val="00D90077"/>
    <w:rsid w:val="00D9015D"/>
    <w:rsid w:val="00D902F0"/>
    <w:rsid w:val="00D90425"/>
    <w:rsid w:val="00D910D8"/>
    <w:rsid w:val="00D914AE"/>
    <w:rsid w:val="00D91D2B"/>
    <w:rsid w:val="00D921C7"/>
    <w:rsid w:val="00D92DC1"/>
    <w:rsid w:val="00D94206"/>
    <w:rsid w:val="00D94CF5"/>
    <w:rsid w:val="00D958CA"/>
    <w:rsid w:val="00D95926"/>
    <w:rsid w:val="00D95B94"/>
    <w:rsid w:val="00D95E2F"/>
    <w:rsid w:val="00D95E4C"/>
    <w:rsid w:val="00D96160"/>
    <w:rsid w:val="00DA0593"/>
    <w:rsid w:val="00DA0ABE"/>
    <w:rsid w:val="00DA100E"/>
    <w:rsid w:val="00DA1B9E"/>
    <w:rsid w:val="00DA1EB7"/>
    <w:rsid w:val="00DA21FB"/>
    <w:rsid w:val="00DA2A62"/>
    <w:rsid w:val="00DA331F"/>
    <w:rsid w:val="00DA347C"/>
    <w:rsid w:val="00DA38A0"/>
    <w:rsid w:val="00DA5828"/>
    <w:rsid w:val="00DA6E0F"/>
    <w:rsid w:val="00DA6FC0"/>
    <w:rsid w:val="00DA7773"/>
    <w:rsid w:val="00DB06E6"/>
    <w:rsid w:val="00DB0E30"/>
    <w:rsid w:val="00DB0F47"/>
    <w:rsid w:val="00DB2042"/>
    <w:rsid w:val="00DB2702"/>
    <w:rsid w:val="00DB27B3"/>
    <w:rsid w:val="00DB29F3"/>
    <w:rsid w:val="00DB31D0"/>
    <w:rsid w:val="00DB34EF"/>
    <w:rsid w:val="00DB3C4F"/>
    <w:rsid w:val="00DB4140"/>
    <w:rsid w:val="00DB5767"/>
    <w:rsid w:val="00DB5E35"/>
    <w:rsid w:val="00DB6B4E"/>
    <w:rsid w:val="00DB70F9"/>
    <w:rsid w:val="00DB78A9"/>
    <w:rsid w:val="00DC07F6"/>
    <w:rsid w:val="00DC0AAC"/>
    <w:rsid w:val="00DC0AB6"/>
    <w:rsid w:val="00DC0AD7"/>
    <w:rsid w:val="00DC1461"/>
    <w:rsid w:val="00DC1544"/>
    <w:rsid w:val="00DC18CB"/>
    <w:rsid w:val="00DC22E6"/>
    <w:rsid w:val="00DC25DA"/>
    <w:rsid w:val="00DC278D"/>
    <w:rsid w:val="00DC2DA4"/>
    <w:rsid w:val="00DC337C"/>
    <w:rsid w:val="00DC33D0"/>
    <w:rsid w:val="00DC35BD"/>
    <w:rsid w:val="00DC3ADC"/>
    <w:rsid w:val="00DC4C05"/>
    <w:rsid w:val="00DC526D"/>
    <w:rsid w:val="00DC52EF"/>
    <w:rsid w:val="00DC62E7"/>
    <w:rsid w:val="00DC6585"/>
    <w:rsid w:val="00DC66C4"/>
    <w:rsid w:val="00DC6EA6"/>
    <w:rsid w:val="00DC754B"/>
    <w:rsid w:val="00DD0B7B"/>
    <w:rsid w:val="00DD0F53"/>
    <w:rsid w:val="00DD1A2D"/>
    <w:rsid w:val="00DD1A71"/>
    <w:rsid w:val="00DD1E61"/>
    <w:rsid w:val="00DD2CBC"/>
    <w:rsid w:val="00DD2D0A"/>
    <w:rsid w:val="00DD3AD6"/>
    <w:rsid w:val="00DD3D8A"/>
    <w:rsid w:val="00DD48F6"/>
    <w:rsid w:val="00DD5028"/>
    <w:rsid w:val="00DD5195"/>
    <w:rsid w:val="00DD5802"/>
    <w:rsid w:val="00DD5DCE"/>
    <w:rsid w:val="00DD616F"/>
    <w:rsid w:val="00DD782B"/>
    <w:rsid w:val="00DD7924"/>
    <w:rsid w:val="00DD7A72"/>
    <w:rsid w:val="00DE0307"/>
    <w:rsid w:val="00DE1EE1"/>
    <w:rsid w:val="00DE2C70"/>
    <w:rsid w:val="00DE2E3E"/>
    <w:rsid w:val="00DE2E57"/>
    <w:rsid w:val="00DE3AB2"/>
    <w:rsid w:val="00DE4106"/>
    <w:rsid w:val="00DE4955"/>
    <w:rsid w:val="00DE4B6F"/>
    <w:rsid w:val="00DE5622"/>
    <w:rsid w:val="00DE5A4E"/>
    <w:rsid w:val="00DE6774"/>
    <w:rsid w:val="00DE692A"/>
    <w:rsid w:val="00DE7125"/>
    <w:rsid w:val="00DE7677"/>
    <w:rsid w:val="00DE7DA5"/>
    <w:rsid w:val="00DF0F35"/>
    <w:rsid w:val="00DF138E"/>
    <w:rsid w:val="00DF2E1D"/>
    <w:rsid w:val="00DF2EC8"/>
    <w:rsid w:val="00DF3D7E"/>
    <w:rsid w:val="00DF3E06"/>
    <w:rsid w:val="00DF3F75"/>
    <w:rsid w:val="00DF455C"/>
    <w:rsid w:val="00DF4F18"/>
    <w:rsid w:val="00DF5A45"/>
    <w:rsid w:val="00DF64CD"/>
    <w:rsid w:val="00DF6801"/>
    <w:rsid w:val="00DF703C"/>
    <w:rsid w:val="00DF7DD1"/>
    <w:rsid w:val="00E0003A"/>
    <w:rsid w:val="00E0020E"/>
    <w:rsid w:val="00E0059D"/>
    <w:rsid w:val="00E01776"/>
    <w:rsid w:val="00E01A34"/>
    <w:rsid w:val="00E022DE"/>
    <w:rsid w:val="00E0274D"/>
    <w:rsid w:val="00E02AFF"/>
    <w:rsid w:val="00E02D32"/>
    <w:rsid w:val="00E032CF"/>
    <w:rsid w:val="00E03DE7"/>
    <w:rsid w:val="00E03F01"/>
    <w:rsid w:val="00E05A3D"/>
    <w:rsid w:val="00E0627F"/>
    <w:rsid w:val="00E065B4"/>
    <w:rsid w:val="00E06660"/>
    <w:rsid w:val="00E06AFE"/>
    <w:rsid w:val="00E07051"/>
    <w:rsid w:val="00E1019A"/>
    <w:rsid w:val="00E102D1"/>
    <w:rsid w:val="00E10893"/>
    <w:rsid w:val="00E10CBE"/>
    <w:rsid w:val="00E10F4B"/>
    <w:rsid w:val="00E1121D"/>
    <w:rsid w:val="00E113EE"/>
    <w:rsid w:val="00E11FC2"/>
    <w:rsid w:val="00E12460"/>
    <w:rsid w:val="00E12BFD"/>
    <w:rsid w:val="00E12D4B"/>
    <w:rsid w:val="00E12D78"/>
    <w:rsid w:val="00E12EEF"/>
    <w:rsid w:val="00E134DF"/>
    <w:rsid w:val="00E13EBA"/>
    <w:rsid w:val="00E13EFF"/>
    <w:rsid w:val="00E1451B"/>
    <w:rsid w:val="00E14F5C"/>
    <w:rsid w:val="00E16002"/>
    <w:rsid w:val="00E1627D"/>
    <w:rsid w:val="00E1684C"/>
    <w:rsid w:val="00E16F0B"/>
    <w:rsid w:val="00E200B5"/>
    <w:rsid w:val="00E200C1"/>
    <w:rsid w:val="00E20D79"/>
    <w:rsid w:val="00E21268"/>
    <w:rsid w:val="00E21ADA"/>
    <w:rsid w:val="00E21E08"/>
    <w:rsid w:val="00E232EE"/>
    <w:rsid w:val="00E23BFB"/>
    <w:rsid w:val="00E23FCC"/>
    <w:rsid w:val="00E24223"/>
    <w:rsid w:val="00E2438B"/>
    <w:rsid w:val="00E24C0E"/>
    <w:rsid w:val="00E253BC"/>
    <w:rsid w:val="00E25EA4"/>
    <w:rsid w:val="00E27AD0"/>
    <w:rsid w:val="00E307D2"/>
    <w:rsid w:val="00E31B07"/>
    <w:rsid w:val="00E31CF8"/>
    <w:rsid w:val="00E328D6"/>
    <w:rsid w:val="00E330A5"/>
    <w:rsid w:val="00E339F8"/>
    <w:rsid w:val="00E33B09"/>
    <w:rsid w:val="00E33E66"/>
    <w:rsid w:val="00E34B5F"/>
    <w:rsid w:val="00E35BBC"/>
    <w:rsid w:val="00E35F27"/>
    <w:rsid w:val="00E3632C"/>
    <w:rsid w:val="00E3653B"/>
    <w:rsid w:val="00E366CB"/>
    <w:rsid w:val="00E36AD8"/>
    <w:rsid w:val="00E37487"/>
    <w:rsid w:val="00E3758F"/>
    <w:rsid w:val="00E37707"/>
    <w:rsid w:val="00E37D5B"/>
    <w:rsid w:val="00E40256"/>
    <w:rsid w:val="00E41004"/>
    <w:rsid w:val="00E42320"/>
    <w:rsid w:val="00E4246B"/>
    <w:rsid w:val="00E439D2"/>
    <w:rsid w:val="00E43A5B"/>
    <w:rsid w:val="00E43DC5"/>
    <w:rsid w:val="00E43E02"/>
    <w:rsid w:val="00E442AE"/>
    <w:rsid w:val="00E44C16"/>
    <w:rsid w:val="00E44CF9"/>
    <w:rsid w:val="00E459D0"/>
    <w:rsid w:val="00E45E90"/>
    <w:rsid w:val="00E45EFA"/>
    <w:rsid w:val="00E45F15"/>
    <w:rsid w:val="00E46C41"/>
    <w:rsid w:val="00E46EF4"/>
    <w:rsid w:val="00E4722C"/>
    <w:rsid w:val="00E478E8"/>
    <w:rsid w:val="00E479D0"/>
    <w:rsid w:val="00E5128A"/>
    <w:rsid w:val="00E5240D"/>
    <w:rsid w:val="00E52852"/>
    <w:rsid w:val="00E529D1"/>
    <w:rsid w:val="00E52DA6"/>
    <w:rsid w:val="00E52EA3"/>
    <w:rsid w:val="00E53262"/>
    <w:rsid w:val="00E5385C"/>
    <w:rsid w:val="00E53C85"/>
    <w:rsid w:val="00E53D62"/>
    <w:rsid w:val="00E54102"/>
    <w:rsid w:val="00E54687"/>
    <w:rsid w:val="00E54BCC"/>
    <w:rsid w:val="00E54D01"/>
    <w:rsid w:val="00E54E97"/>
    <w:rsid w:val="00E55BFD"/>
    <w:rsid w:val="00E56A4A"/>
    <w:rsid w:val="00E56A74"/>
    <w:rsid w:val="00E57045"/>
    <w:rsid w:val="00E57661"/>
    <w:rsid w:val="00E57A6D"/>
    <w:rsid w:val="00E57B99"/>
    <w:rsid w:val="00E60545"/>
    <w:rsid w:val="00E609DC"/>
    <w:rsid w:val="00E60C48"/>
    <w:rsid w:val="00E61308"/>
    <w:rsid w:val="00E615A5"/>
    <w:rsid w:val="00E61B5E"/>
    <w:rsid w:val="00E620B9"/>
    <w:rsid w:val="00E628C7"/>
    <w:rsid w:val="00E62DD2"/>
    <w:rsid w:val="00E63370"/>
    <w:rsid w:val="00E643E8"/>
    <w:rsid w:val="00E64FF4"/>
    <w:rsid w:val="00E65A09"/>
    <w:rsid w:val="00E66671"/>
    <w:rsid w:val="00E66F9C"/>
    <w:rsid w:val="00E6747B"/>
    <w:rsid w:val="00E677B4"/>
    <w:rsid w:val="00E703B9"/>
    <w:rsid w:val="00E707E3"/>
    <w:rsid w:val="00E70AD3"/>
    <w:rsid w:val="00E71DB3"/>
    <w:rsid w:val="00E72964"/>
    <w:rsid w:val="00E72E87"/>
    <w:rsid w:val="00E7324F"/>
    <w:rsid w:val="00E74DAA"/>
    <w:rsid w:val="00E753BA"/>
    <w:rsid w:val="00E754AE"/>
    <w:rsid w:val="00E75E93"/>
    <w:rsid w:val="00E76AC0"/>
    <w:rsid w:val="00E77743"/>
    <w:rsid w:val="00E77FD6"/>
    <w:rsid w:val="00E807CB"/>
    <w:rsid w:val="00E8080B"/>
    <w:rsid w:val="00E80934"/>
    <w:rsid w:val="00E80D03"/>
    <w:rsid w:val="00E81661"/>
    <w:rsid w:val="00E817DA"/>
    <w:rsid w:val="00E81FA9"/>
    <w:rsid w:val="00E82A22"/>
    <w:rsid w:val="00E83A2B"/>
    <w:rsid w:val="00E83B29"/>
    <w:rsid w:val="00E84306"/>
    <w:rsid w:val="00E84AC9"/>
    <w:rsid w:val="00E85488"/>
    <w:rsid w:val="00E85510"/>
    <w:rsid w:val="00E8568C"/>
    <w:rsid w:val="00E876C2"/>
    <w:rsid w:val="00E900D8"/>
    <w:rsid w:val="00E90C31"/>
    <w:rsid w:val="00E9146E"/>
    <w:rsid w:val="00E915B9"/>
    <w:rsid w:val="00E91A66"/>
    <w:rsid w:val="00E91A7D"/>
    <w:rsid w:val="00E91E13"/>
    <w:rsid w:val="00E926AC"/>
    <w:rsid w:val="00E92C1B"/>
    <w:rsid w:val="00E92C52"/>
    <w:rsid w:val="00E92D78"/>
    <w:rsid w:val="00E93D17"/>
    <w:rsid w:val="00E94331"/>
    <w:rsid w:val="00E966B4"/>
    <w:rsid w:val="00E966D8"/>
    <w:rsid w:val="00E969B2"/>
    <w:rsid w:val="00E96F10"/>
    <w:rsid w:val="00E973C6"/>
    <w:rsid w:val="00EA0159"/>
    <w:rsid w:val="00EA0403"/>
    <w:rsid w:val="00EA08BD"/>
    <w:rsid w:val="00EA1328"/>
    <w:rsid w:val="00EA133E"/>
    <w:rsid w:val="00EA1A7B"/>
    <w:rsid w:val="00EA1CCB"/>
    <w:rsid w:val="00EA1E53"/>
    <w:rsid w:val="00EA2944"/>
    <w:rsid w:val="00EA2BA5"/>
    <w:rsid w:val="00EA2CA7"/>
    <w:rsid w:val="00EA354B"/>
    <w:rsid w:val="00EA3973"/>
    <w:rsid w:val="00EA4759"/>
    <w:rsid w:val="00EA53F1"/>
    <w:rsid w:val="00EA545C"/>
    <w:rsid w:val="00EA592C"/>
    <w:rsid w:val="00EA66ED"/>
    <w:rsid w:val="00EA68C1"/>
    <w:rsid w:val="00EB023A"/>
    <w:rsid w:val="00EB0346"/>
    <w:rsid w:val="00EB03C6"/>
    <w:rsid w:val="00EB0FEC"/>
    <w:rsid w:val="00EB12DD"/>
    <w:rsid w:val="00EB14D4"/>
    <w:rsid w:val="00EB3509"/>
    <w:rsid w:val="00EB3C92"/>
    <w:rsid w:val="00EB4577"/>
    <w:rsid w:val="00EB45AC"/>
    <w:rsid w:val="00EB4980"/>
    <w:rsid w:val="00EB4BD7"/>
    <w:rsid w:val="00EB5F25"/>
    <w:rsid w:val="00EB65C8"/>
    <w:rsid w:val="00EB6885"/>
    <w:rsid w:val="00EB6952"/>
    <w:rsid w:val="00EB6CCF"/>
    <w:rsid w:val="00EB73A3"/>
    <w:rsid w:val="00EB768F"/>
    <w:rsid w:val="00EB7A20"/>
    <w:rsid w:val="00EC083A"/>
    <w:rsid w:val="00EC0CDF"/>
    <w:rsid w:val="00EC23E0"/>
    <w:rsid w:val="00EC24DB"/>
    <w:rsid w:val="00EC271F"/>
    <w:rsid w:val="00EC2C55"/>
    <w:rsid w:val="00EC2D73"/>
    <w:rsid w:val="00EC2DDB"/>
    <w:rsid w:val="00EC3E6F"/>
    <w:rsid w:val="00EC509A"/>
    <w:rsid w:val="00EC53A0"/>
    <w:rsid w:val="00EC583D"/>
    <w:rsid w:val="00EC5AD2"/>
    <w:rsid w:val="00EC5C9F"/>
    <w:rsid w:val="00EC689E"/>
    <w:rsid w:val="00EC7795"/>
    <w:rsid w:val="00EC7D2F"/>
    <w:rsid w:val="00EC7D7B"/>
    <w:rsid w:val="00ED05D9"/>
    <w:rsid w:val="00ED089A"/>
    <w:rsid w:val="00ED0A90"/>
    <w:rsid w:val="00ED0CDB"/>
    <w:rsid w:val="00ED0DEA"/>
    <w:rsid w:val="00ED11A4"/>
    <w:rsid w:val="00ED127D"/>
    <w:rsid w:val="00ED3B9C"/>
    <w:rsid w:val="00ED3D1D"/>
    <w:rsid w:val="00ED461C"/>
    <w:rsid w:val="00ED4D4F"/>
    <w:rsid w:val="00ED563B"/>
    <w:rsid w:val="00ED6071"/>
    <w:rsid w:val="00ED6CEA"/>
    <w:rsid w:val="00ED6EFA"/>
    <w:rsid w:val="00ED7DCB"/>
    <w:rsid w:val="00EE019F"/>
    <w:rsid w:val="00EE0A04"/>
    <w:rsid w:val="00EE0D98"/>
    <w:rsid w:val="00EE0F28"/>
    <w:rsid w:val="00EE1100"/>
    <w:rsid w:val="00EE1C63"/>
    <w:rsid w:val="00EE1DDD"/>
    <w:rsid w:val="00EE20C4"/>
    <w:rsid w:val="00EE22CD"/>
    <w:rsid w:val="00EE2975"/>
    <w:rsid w:val="00EE2EB7"/>
    <w:rsid w:val="00EE30D3"/>
    <w:rsid w:val="00EE3465"/>
    <w:rsid w:val="00EE3A07"/>
    <w:rsid w:val="00EE3A0C"/>
    <w:rsid w:val="00EE4599"/>
    <w:rsid w:val="00EE49D6"/>
    <w:rsid w:val="00EE4BF1"/>
    <w:rsid w:val="00EE4C87"/>
    <w:rsid w:val="00EE5130"/>
    <w:rsid w:val="00EE5299"/>
    <w:rsid w:val="00EE68D6"/>
    <w:rsid w:val="00EE6C4E"/>
    <w:rsid w:val="00EE76A0"/>
    <w:rsid w:val="00EE7ABD"/>
    <w:rsid w:val="00EE7C0B"/>
    <w:rsid w:val="00EE7E08"/>
    <w:rsid w:val="00EF0E5B"/>
    <w:rsid w:val="00EF2389"/>
    <w:rsid w:val="00EF2AC9"/>
    <w:rsid w:val="00EF327C"/>
    <w:rsid w:val="00EF3484"/>
    <w:rsid w:val="00EF3907"/>
    <w:rsid w:val="00EF4386"/>
    <w:rsid w:val="00EF44F2"/>
    <w:rsid w:val="00EF4519"/>
    <w:rsid w:val="00EF4F00"/>
    <w:rsid w:val="00EF4FB9"/>
    <w:rsid w:val="00EF50C5"/>
    <w:rsid w:val="00EF5203"/>
    <w:rsid w:val="00EF5975"/>
    <w:rsid w:val="00EF5AE8"/>
    <w:rsid w:val="00EF6B9A"/>
    <w:rsid w:val="00EF6E3D"/>
    <w:rsid w:val="00EF7435"/>
    <w:rsid w:val="00EF7785"/>
    <w:rsid w:val="00EF79E2"/>
    <w:rsid w:val="00EF7AD4"/>
    <w:rsid w:val="00EF7DE6"/>
    <w:rsid w:val="00F00334"/>
    <w:rsid w:val="00F00701"/>
    <w:rsid w:val="00F00858"/>
    <w:rsid w:val="00F009CB"/>
    <w:rsid w:val="00F00D78"/>
    <w:rsid w:val="00F00FD8"/>
    <w:rsid w:val="00F0115D"/>
    <w:rsid w:val="00F01783"/>
    <w:rsid w:val="00F02A47"/>
    <w:rsid w:val="00F02EB2"/>
    <w:rsid w:val="00F03682"/>
    <w:rsid w:val="00F048A9"/>
    <w:rsid w:val="00F04A14"/>
    <w:rsid w:val="00F05690"/>
    <w:rsid w:val="00F059D7"/>
    <w:rsid w:val="00F0608E"/>
    <w:rsid w:val="00F06AF7"/>
    <w:rsid w:val="00F06CC3"/>
    <w:rsid w:val="00F0793C"/>
    <w:rsid w:val="00F07AB0"/>
    <w:rsid w:val="00F07E40"/>
    <w:rsid w:val="00F07F56"/>
    <w:rsid w:val="00F10944"/>
    <w:rsid w:val="00F10D9E"/>
    <w:rsid w:val="00F11156"/>
    <w:rsid w:val="00F12107"/>
    <w:rsid w:val="00F12972"/>
    <w:rsid w:val="00F12CB4"/>
    <w:rsid w:val="00F12E48"/>
    <w:rsid w:val="00F13740"/>
    <w:rsid w:val="00F144AA"/>
    <w:rsid w:val="00F14781"/>
    <w:rsid w:val="00F148EF"/>
    <w:rsid w:val="00F15159"/>
    <w:rsid w:val="00F16786"/>
    <w:rsid w:val="00F16921"/>
    <w:rsid w:val="00F16CF0"/>
    <w:rsid w:val="00F1734B"/>
    <w:rsid w:val="00F1786B"/>
    <w:rsid w:val="00F21287"/>
    <w:rsid w:val="00F21F9D"/>
    <w:rsid w:val="00F21FA4"/>
    <w:rsid w:val="00F23B3E"/>
    <w:rsid w:val="00F2455F"/>
    <w:rsid w:val="00F246D9"/>
    <w:rsid w:val="00F24C84"/>
    <w:rsid w:val="00F2500A"/>
    <w:rsid w:val="00F25B35"/>
    <w:rsid w:val="00F269F3"/>
    <w:rsid w:val="00F27436"/>
    <w:rsid w:val="00F27995"/>
    <w:rsid w:val="00F30363"/>
    <w:rsid w:val="00F307CB"/>
    <w:rsid w:val="00F308A3"/>
    <w:rsid w:val="00F30B64"/>
    <w:rsid w:val="00F31120"/>
    <w:rsid w:val="00F31631"/>
    <w:rsid w:val="00F31801"/>
    <w:rsid w:val="00F3244E"/>
    <w:rsid w:val="00F32DA6"/>
    <w:rsid w:val="00F33B0B"/>
    <w:rsid w:val="00F3405F"/>
    <w:rsid w:val="00F34135"/>
    <w:rsid w:val="00F348D5"/>
    <w:rsid w:val="00F34CCE"/>
    <w:rsid w:val="00F35393"/>
    <w:rsid w:val="00F35748"/>
    <w:rsid w:val="00F362A1"/>
    <w:rsid w:val="00F37022"/>
    <w:rsid w:val="00F37199"/>
    <w:rsid w:val="00F40B4D"/>
    <w:rsid w:val="00F40B81"/>
    <w:rsid w:val="00F41642"/>
    <w:rsid w:val="00F4209F"/>
    <w:rsid w:val="00F422A3"/>
    <w:rsid w:val="00F4240D"/>
    <w:rsid w:val="00F42458"/>
    <w:rsid w:val="00F4318C"/>
    <w:rsid w:val="00F44AC5"/>
    <w:rsid w:val="00F44F7D"/>
    <w:rsid w:val="00F44FBE"/>
    <w:rsid w:val="00F45961"/>
    <w:rsid w:val="00F45B6E"/>
    <w:rsid w:val="00F45D6E"/>
    <w:rsid w:val="00F464C0"/>
    <w:rsid w:val="00F47135"/>
    <w:rsid w:val="00F4768D"/>
    <w:rsid w:val="00F50457"/>
    <w:rsid w:val="00F5059D"/>
    <w:rsid w:val="00F50C03"/>
    <w:rsid w:val="00F50C33"/>
    <w:rsid w:val="00F51266"/>
    <w:rsid w:val="00F512E7"/>
    <w:rsid w:val="00F51698"/>
    <w:rsid w:val="00F51B81"/>
    <w:rsid w:val="00F51C03"/>
    <w:rsid w:val="00F51ED8"/>
    <w:rsid w:val="00F522F1"/>
    <w:rsid w:val="00F52630"/>
    <w:rsid w:val="00F52C0C"/>
    <w:rsid w:val="00F52E70"/>
    <w:rsid w:val="00F5303D"/>
    <w:rsid w:val="00F530DD"/>
    <w:rsid w:val="00F54828"/>
    <w:rsid w:val="00F5523E"/>
    <w:rsid w:val="00F55C73"/>
    <w:rsid w:val="00F55F9F"/>
    <w:rsid w:val="00F56275"/>
    <w:rsid w:val="00F563AD"/>
    <w:rsid w:val="00F56B80"/>
    <w:rsid w:val="00F56E17"/>
    <w:rsid w:val="00F56E78"/>
    <w:rsid w:val="00F57462"/>
    <w:rsid w:val="00F57471"/>
    <w:rsid w:val="00F574F1"/>
    <w:rsid w:val="00F575BF"/>
    <w:rsid w:val="00F579AE"/>
    <w:rsid w:val="00F6048B"/>
    <w:rsid w:val="00F605EB"/>
    <w:rsid w:val="00F61223"/>
    <w:rsid w:val="00F61966"/>
    <w:rsid w:val="00F6291F"/>
    <w:rsid w:val="00F62994"/>
    <w:rsid w:val="00F6363F"/>
    <w:rsid w:val="00F63BF1"/>
    <w:rsid w:val="00F63D28"/>
    <w:rsid w:val="00F63D76"/>
    <w:rsid w:val="00F641EC"/>
    <w:rsid w:val="00F64BA3"/>
    <w:rsid w:val="00F64DCF"/>
    <w:rsid w:val="00F651B5"/>
    <w:rsid w:val="00F659C3"/>
    <w:rsid w:val="00F65B94"/>
    <w:rsid w:val="00F664A7"/>
    <w:rsid w:val="00F667FC"/>
    <w:rsid w:val="00F66AC9"/>
    <w:rsid w:val="00F66F52"/>
    <w:rsid w:val="00F6736D"/>
    <w:rsid w:val="00F67D19"/>
    <w:rsid w:val="00F70123"/>
    <w:rsid w:val="00F70BA5"/>
    <w:rsid w:val="00F70C38"/>
    <w:rsid w:val="00F71EF3"/>
    <w:rsid w:val="00F73281"/>
    <w:rsid w:val="00F73D4C"/>
    <w:rsid w:val="00F73D65"/>
    <w:rsid w:val="00F7430E"/>
    <w:rsid w:val="00F74B25"/>
    <w:rsid w:val="00F75037"/>
    <w:rsid w:val="00F7513A"/>
    <w:rsid w:val="00F753DA"/>
    <w:rsid w:val="00F75AF3"/>
    <w:rsid w:val="00F75FC7"/>
    <w:rsid w:val="00F762DD"/>
    <w:rsid w:val="00F76C29"/>
    <w:rsid w:val="00F76E88"/>
    <w:rsid w:val="00F76EE2"/>
    <w:rsid w:val="00F7712D"/>
    <w:rsid w:val="00F772FD"/>
    <w:rsid w:val="00F7750A"/>
    <w:rsid w:val="00F7765C"/>
    <w:rsid w:val="00F77757"/>
    <w:rsid w:val="00F809E0"/>
    <w:rsid w:val="00F8124E"/>
    <w:rsid w:val="00F82438"/>
    <w:rsid w:val="00F83D3F"/>
    <w:rsid w:val="00F8488D"/>
    <w:rsid w:val="00F848A3"/>
    <w:rsid w:val="00F85833"/>
    <w:rsid w:val="00F858B3"/>
    <w:rsid w:val="00F85B4B"/>
    <w:rsid w:val="00F85BF4"/>
    <w:rsid w:val="00F86295"/>
    <w:rsid w:val="00F867B5"/>
    <w:rsid w:val="00F87FCC"/>
    <w:rsid w:val="00F906E0"/>
    <w:rsid w:val="00F908EC"/>
    <w:rsid w:val="00F90E62"/>
    <w:rsid w:val="00F916F7"/>
    <w:rsid w:val="00F9298F"/>
    <w:rsid w:val="00F92DA4"/>
    <w:rsid w:val="00F93501"/>
    <w:rsid w:val="00F93C9D"/>
    <w:rsid w:val="00F93CA4"/>
    <w:rsid w:val="00F9512A"/>
    <w:rsid w:val="00F951AC"/>
    <w:rsid w:val="00F954E4"/>
    <w:rsid w:val="00F964F8"/>
    <w:rsid w:val="00F96A54"/>
    <w:rsid w:val="00F9700E"/>
    <w:rsid w:val="00F97CB9"/>
    <w:rsid w:val="00F97DB3"/>
    <w:rsid w:val="00FA143E"/>
    <w:rsid w:val="00FA28B8"/>
    <w:rsid w:val="00FA29FD"/>
    <w:rsid w:val="00FA2FB7"/>
    <w:rsid w:val="00FA3759"/>
    <w:rsid w:val="00FA383A"/>
    <w:rsid w:val="00FA3FFF"/>
    <w:rsid w:val="00FA4027"/>
    <w:rsid w:val="00FA46A0"/>
    <w:rsid w:val="00FA65C3"/>
    <w:rsid w:val="00FA6A53"/>
    <w:rsid w:val="00FA6B0D"/>
    <w:rsid w:val="00FA70A0"/>
    <w:rsid w:val="00FA743A"/>
    <w:rsid w:val="00FA76B0"/>
    <w:rsid w:val="00FA7770"/>
    <w:rsid w:val="00FA7AF3"/>
    <w:rsid w:val="00FB0EE9"/>
    <w:rsid w:val="00FB22D1"/>
    <w:rsid w:val="00FB27BE"/>
    <w:rsid w:val="00FB27DE"/>
    <w:rsid w:val="00FB33F3"/>
    <w:rsid w:val="00FB393C"/>
    <w:rsid w:val="00FB5392"/>
    <w:rsid w:val="00FB5A49"/>
    <w:rsid w:val="00FB5AA3"/>
    <w:rsid w:val="00FB616D"/>
    <w:rsid w:val="00FB62FD"/>
    <w:rsid w:val="00FB63AE"/>
    <w:rsid w:val="00FB6DB5"/>
    <w:rsid w:val="00FB70E4"/>
    <w:rsid w:val="00FB7502"/>
    <w:rsid w:val="00FC0531"/>
    <w:rsid w:val="00FC069F"/>
    <w:rsid w:val="00FC10D8"/>
    <w:rsid w:val="00FC169E"/>
    <w:rsid w:val="00FC174B"/>
    <w:rsid w:val="00FC1989"/>
    <w:rsid w:val="00FC3273"/>
    <w:rsid w:val="00FC34BD"/>
    <w:rsid w:val="00FC3CB5"/>
    <w:rsid w:val="00FC5128"/>
    <w:rsid w:val="00FC54BF"/>
    <w:rsid w:val="00FC5786"/>
    <w:rsid w:val="00FC5EA8"/>
    <w:rsid w:val="00FC64A7"/>
    <w:rsid w:val="00FC6BEA"/>
    <w:rsid w:val="00FC6F3F"/>
    <w:rsid w:val="00FC75C8"/>
    <w:rsid w:val="00FD0D6A"/>
    <w:rsid w:val="00FD0FE0"/>
    <w:rsid w:val="00FD15F0"/>
    <w:rsid w:val="00FD18B5"/>
    <w:rsid w:val="00FD26D6"/>
    <w:rsid w:val="00FD282B"/>
    <w:rsid w:val="00FD2D26"/>
    <w:rsid w:val="00FD2EBF"/>
    <w:rsid w:val="00FD35D4"/>
    <w:rsid w:val="00FD3967"/>
    <w:rsid w:val="00FD39F6"/>
    <w:rsid w:val="00FD3A00"/>
    <w:rsid w:val="00FD435E"/>
    <w:rsid w:val="00FD5A02"/>
    <w:rsid w:val="00FD60AF"/>
    <w:rsid w:val="00FD669D"/>
    <w:rsid w:val="00FD775D"/>
    <w:rsid w:val="00FD7A6F"/>
    <w:rsid w:val="00FE059C"/>
    <w:rsid w:val="00FE0CB2"/>
    <w:rsid w:val="00FE1052"/>
    <w:rsid w:val="00FE118A"/>
    <w:rsid w:val="00FE18AB"/>
    <w:rsid w:val="00FE1B46"/>
    <w:rsid w:val="00FE241C"/>
    <w:rsid w:val="00FE4577"/>
    <w:rsid w:val="00FE5E19"/>
    <w:rsid w:val="00FE60C6"/>
    <w:rsid w:val="00FE63FF"/>
    <w:rsid w:val="00FE650B"/>
    <w:rsid w:val="00FE65E0"/>
    <w:rsid w:val="00FE7467"/>
    <w:rsid w:val="00FE7647"/>
    <w:rsid w:val="00FE7C6B"/>
    <w:rsid w:val="00FF0F2C"/>
    <w:rsid w:val="00FF239C"/>
    <w:rsid w:val="00FF2B29"/>
    <w:rsid w:val="00FF3DA4"/>
    <w:rsid w:val="00FF43EF"/>
    <w:rsid w:val="00FF49F3"/>
    <w:rsid w:val="00FF4A1F"/>
    <w:rsid w:val="00FF4A86"/>
    <w:rsid w:val="00FF4E72"/>
    <w:rsid w:val="00FF52BE"/>
    <w:rsid w:val="00FF5D45"/>
    <w:rsid w:val="00FF7333"/>
    <w:rsid w:val="00FF75FF"/>
    <w:rsid w:val="00FF7686"/>
    <w:rsid w:val="00FF7996"/>
    <w:rsid w:val="0D42CA4A"/>
    <w:rsid w:val="1A76207E"/>
    <w:rsid w:val="1F8721DF"/>
    <w:rsid w:val="3512FB77"/>
    <w:rsid w:val="3F7736AA"/>
    <w:rsid w:val="3FFA204F"/>
    <w:rsid w:val="42363CEE"/>
    <w:rsid w:val="4503E091"/>
    <w:rsid w:val="45336443"/>
    <w:rsid w:val="4D4300BA"/>
    <w:rsid w:val="4D675692"/>
    <w:rsid w:val="4FBC512F"/>
    <w:rsid w:val="5E06CFF6"/>
    <w:rsid w:val="5E0AEC6C"/>
    <w:rsid w:val="67E0DACF"/>
    <w:rsid w:val="6F737D24"/>
    <w:rsid w:val="73B5075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CC5D4A"/>
  <w15:docId w15:val="{E783D4B8-9136-468E-BE56-E7E25B60F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647"/>
  </w:style>
  <w:style w:type="paragraph" w:styleId="Ttulo1">
    <w:name w:val="heading 1"/>
    <w:basedOn w:val="Normal"/>
    <w:next w:val="Normal"/>
    <w:link w:val="Ttulo1Car"/>
    <w:uiPriority w:val="9"/>
    <w:qFormat/>
    <w:rsid w:val="00737CCB"/>
    <w:pPr>
      <w:keepNext/>
      <w:keepLines/>
      <w:spacing w:before="240" w:after="0"/>
      <w:outlineLvl w:val="0"/>
    </w:pPr>
    <w:rPr>
      <w:rFonts w:ascii="Times New Roman" w:eastAsiaTheme="majorEastAsia" w:hAnsi="Times New Roman" w:cstheme="majorBidi"/>
      <w:b/>
      <w:smallCaps/>
      <w:sz w:val="28"/>
      <w:szCs w:val="32"/>
    </w:rPr>
  </w:style>
  <w:style w:type="paragraph" w:styleId="Ttulo2">
    <w:name w:val="heading 2"/>
    <w:basedOn w:val="Normal"/>
    <w:next w:val="Normal"/>
    <w:link w:val="Ttulo2Car"/>
    <w:uiPriority w:val="9"/>
    <w:unhideWhenUsed/>
    <w:qFormat/>
    <w:rsid w:val="000A01D8"/>
    <w:pPr>
      <w:keepNext/>
      <w:keepLines/>
      <w:spacing w:before="40" w:after="0"/>
      <w:outlineLvl w:val="1"/>
    </w:pPr>
    <w:rPr>
      <w:rFonts w:ascii="Times New Roman" w:eastAsiaTheme="majorEastAsia" w:hAnsi="Times New Roman" w:cstheme="majorBidi"/>
      <w:b/>
      <w:i/>
      <w:sz w:val="24"/>
      <w:szCs w:val="26"/>
    </w:rPr>
  </w:style>
  <w:style w:type="paragraph" w:styleId="Ttulo3">
    <w:name w:val="heading 3"/>
    <w:basedOn w:val="Normal"/>
    <w:next w:val="Normal"/>
    <w:link w:val="Ttulo3Car"/>
    <w:uiPriority w:val="9"/>
    <w:unhideWhenUsed/>
    <w:qFormat/>
    <w:rsid w:val="005463E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20D7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1"/>
    <w:qFormat/>
    <w:rsid w:val="00D70F32"/>
    <w:pPr>
      <w:ind w:left="720"/>
      <w:contextualSpacing/>
    </w:pPr>
  </w:style>
  <w:style w:type="character" w:customStyle="1" w:styleId="Ttulo1Car">
    <w:name w:val="Título 1 Car"/>
    <w:basedOn w:val="Fuentedeprrafopredeter"/>
    <w:link w:val="Ttulo1"/>
    <w:uiPriority w:val="9"/>
    <w:rsid w:val="00737CCB"/>
    <w:rPr>
      <w:rFonts w:ascii="Times New Roman" w:eastAsiaTheme="majorEastAsia" w:hAnsi="Times New Roman" w:cstheme="majorBidi"/>
      <w:b/>
      <w:smallCaps/>
      <w:sz w:val="28"/>
      <w:szCs w:val="32"/>
    </w:rPr>
  </w:style>
  <w:style w:type="character" w:customStyle="1" w:styleId="Ttulo2Car">
    <w:name w:val="Título 2 Car"/>
    <w:basedOn w:val="Fuentedeprrafopredeter"/>
    <w:link w:val="Ttulo2"/>
    <w:uiPriority w:val="9"/>
    <w:rsid w:val="000A01D8"/>
    <w:rPr>
      <w:rFonts w:ascii="Times New Roman" w:eastAsiaTheme="majorEastAsia" w:hAnsi="Times New Roman" w:cstheme="majorBidi"/>
      <w:b/>
      <w:i/>
      <w:sz w:val="24"/>
      <w:szCs w:val="26"/>
    </w:rPr>
  </w:style>
  <w:style w:type="table" w:styleId="Tablaconcuadrcula">
    <w:name w:val="Table Grid"/>
    <w:basedOn w:val="Tablanormal"/>
    <w:uiPriority w:val="39"/>
    <w:rsid w:val="006E6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F73DA"/>
    <w:rPr>
      <w:sz w:val="16"/>
      <w:szCs w:val="16"/>
    </w:rPr>
  </w:style>
  <w:style w:type="paragraph" w:styleId="Textocomentario">
    <w:name w:val="annotation text"/>
    <w:basedOn w:val="Normal"/>
    <w:link w:val="TextocomentarioCar"/>
    <w:uiPriority w:val="99"/>
    <w:unhideWhenUsed/>
    <w:rsid w:val="003F73DA"/>
    <w:pPr>
      <w:spacing w:line="240" w:lineRule="auto"/>
    </w:pPr>
    <w:rPr>
      <w:sz w:val="20"/>
      <w:szCs w:val="20"/>
    </w:rPr>
  </w:style>
  <w:style w:type="character" w:customStyle="1" w:styleId="TextocomentarioCar">
    <w:name w:val="Texto comentario Car"/>
    <w:basedOn w:val="Fuentedeprrafopredeter"/>
    <w:link w:val="Textocomentario"/>
    <w:uiPriority w:val="99"/>
    <w:rsid w:val="003F73DA"/>
    <w:rPr>
      <w:sz w:val="20"/>
      <w:szCs w:val="20"/>
    </w:rPr>
  </w:style>
  <w:style w:type="paragraph" w:styleId="Asuntodelcomentario">
    <w:name w:val="annotation subject"/>
    <w:basedOn w:val="Textocomentario"/>
    <w:next w:val="Textocomentario"/>
    <w:link w:val="AsuntodelcomentarioCar"/>
    <w:uiPriority w:val="99"/>
    <w:semiHidden/>
    <w:unhideWhenUsed/>
    <w:rsid w:val="003F73DA"/>
    <w:rPr>
      <w:b/>
      <w:bCs/>
    </w:rPr>
  </w:style>
  <w:style w:type="character" w:customStyle="1" w:styleId="AsuntodelcomentarioCar">
    <w:name w:val="Asunto del comentario Car"/>
    <w:basedOn w:val="TextocomentarioCar"/>
    <w:link w:val="Asuntodelcomentario"/>
    <w:uiPriority w:val="99"/>
    <w:semiHidden/>
    <w:rsid w:val="003F73DA"/>
    <w:rPr>
      <w:b/>
      <w:bCs/>
      <w:sz w:val="20"/>
      <w:szCs w:val="20"/>
    </w:rPr>
  </w:style>
  <w:style w:type="paragraph" w:styleId="Textodeglobo">
    <w:name w:val="Balloon Text"/>
    <w:basedOn w:val="Normal"/>
    <w:link w:val="TextodegloboCar"/>
    <w:uiPriority w:val="99"/>
    <w:semiHidden/>
    <w:unhideWhenUsed/>
    <w:rsid w:val="003F73D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73DA"/>
    <w:rPr>
      <w:rFonts w:ascii="Segoe UI" w:hAnsi="Segoe UI" w:cs="Segoe UI"/>
      <w:sz w:val="18"/>
      <w:szCs w:val="18"/>
    </w:rPr>
  </w:style>
  <w:style w:type="character" w:styleId="Ttulodellibro">
    <w:name w:val="Book Title"/>
    <w:basedOn w:val="Fuentedeprrafopredeter"/>
    <w:uiPriority w:val="33"/>
    <w:qFormat/>
    <w:rsid w:val="00C977EC"/>
    <w:rPr>
      <w:b/>
      <w:bCs/>
      <w:i/>
      <w:iCs/>
      <w:spacing w:val="5"/>
    </w:rPr>
  </w:style>
  <w:style w:type="paragraph" w:styleId="Textonotapie">
    <w:name w:val="footnote text"/>
    <w:basedOn w:val="Normal"/>
    <w:link w:val="TextonotapieCar"/>
    <w:uiPriority w:val="99"/>
    <w:unhideWhenUsed/>
    <w:rsid w:val="00A55A11"/>
    <w:pPr>
      <w:spacing w:after="0" w:line="240" w:lineRule="auto"/>
    </w:pPr>
    <w:rPr>
      <w:sz w:val="20"/>
      <w:szCs w:val="20"/>
    </w:rPr>
  </w:style>
  <w:style w:type="character" w:customStyle="1" w:styleId="TextonotapieCar">
    <w:name w:val="Texto nota pie Car"/>
    <w:basedOn w:val="Fuentedeprrafopredeter"/>
    <w:link w:val="Textonotapie"/>
    <w:uiPriority w:val="99"/>
    <w:rsid w:val="00A55A11"/>
    <w:rPr>
      <w:sz w:val="20"/>
      <w:szCs w:val="20"/>
    </w:rPr>
  </w:style>
  <w:style w:type="character" w:styleId="Refdenotaalpie">
    <w:name w:val="footnote reference"/>
    <w:basedOn w:val="Fuentedeprrafopredeter"/>
    <w:uiPriority w:val="99"/>
    <w:unhideWhenUsed/>
    <w:rsid w:val="00A55A11"/>
    <w:rPr>
      <w:vertAlign w:val="superscript"/>
    </w:rPr>
  </w:style>
  <w:style w:type="character" w:customStyle="1" w:styleId="Ttulo3Car">
    <w:name w:val="Título 3 Car"/>
    <w:basedOn w:val="Fuentedeprrafopredeter"/>
    <w:link w:val="Ttulo3"/>
    <w:uiPriority w:val="9"/>
    <w:rsid w:val="005463E0"/>
    <w:rPr>
      <w:rFonts w:asciiTheme="majorHAnsi" w:eastAsiaTheme="majorEastAsia" w:hAnsiTheme="majorHAnsi" w:cstheme="majorBidi"/>
      <w:color w:val="1F4D78" w:themeColor="accent1" w:themeShade="7F"/>
      <w:sz w:val="24"/>
      <w:szCs w:val="24"/>
    </w:rPr>
  </w:style>
  <w:style w:type="paragraph" w:styleId="Textoindependiente">
    <w:name w:val="Body Text"/>
    <w:basedOn w:val="Normal"/>
    <w:link w:val="TextoindependienteCar"/>
    <w:semiHidden/>
    <w:rsid w:val="006D5B14"/>
    <w:pPr>
      <w:widowControl w:val="0"/>
      <w:suppressAutoHyphens/>
      <w:spacing w:after="0" w:line="215" w:lineRule="auto"/>
      <w:jc w:val="both"/>
    </w:pPr>
    <w:rPr>
      <w:rFonts w:ascii="Arial" w:eastAsia="Times New Roman" w:hAnsi="Arial" w:cs="Times New Roman"/>
      <w:b/>
      <w:sz w:val="24"/>
      <w:szCs w:val="20"/>
      <w:lang w:val="es-ES_tradnl" w:eastAsia="es-ES"/>
    </w:rPr>
  </w:style>
  <w:style w:type="character" w:customStyle="1" w:styleId="TextoindependienteCar">
    <w:name w:val="Texto independiente Car"/>
    <w:basedOn w:val="Fuentedeprrafopredeter"/>
    <w:link w:val="Textoindependiente"/>
    <w:semiHidden/>
    <w:rsid w:val="006D5B14"/>
    <w:rPr>
      <w:rFonts w:ascii="Arial" w:eastAsia="Times New Roman" w:hAnsi="Arial" w:cs="Times New Roman"/>
      <w:b/>
      <w:sz w:val="24"/>
      <w:szCs w:val="20"/>
      <w:lang w:val="es-ES_tradnl" w:eastAsia="es-ES"/>
    </w:rPr>
  </w:style>
  <w:style w:type="character" w:customStyle="1" w:styleId="PrrafodelistaCar">
    <w:name w:val="Párrafo de lista Car"/>
    <w:link w:val="Prrafodelista"/>
    <w:uiPriority w:val="34"/>
    <w:rsid w:val="00B77E86"/>
  </w:style>
  <w:style w:type="character" w:styleId="Hipervnculo">
    <w:name w:val="Hyperlink"/>
    <w:basedOn w:val="Fuentedeprrafopredeter"/>
    <w:uiPriority w:val="99"/>
    <w:unhideWhenUsed/>
    <w:rsid w:val="0066729B"/>
    <w:rPr>
      <w:color w:val="0563C1" w:themeColor="hyperlink"/>
      <w:u w:val="single"/>
    </w:rPr>
  </w:style>
  <w:style w:type="paragraph" w:styleId="Encabezado">
    <w:name w:val="header"/>
    <w:basedOn w:val="Normal"/>
    <w:link w:val="EncabezadoCar"/>
    <w:uiPriority w:val="99"/>
    <w:unhideWhenUsed/>
    <w:rsid w:val="004D5E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5E79"/>
  </w:style>
  <w:style w:type="paragraph" w:styleId="Piedepgina">
    <w:name w:val="footer"/>
    <w:basedOn w:val="Normal"/>
    <w:link w:val="PiedepginaCar"/>
    <w:uiPriority w:val="99"/>
    <w:unhideWhenUsed/>
    <w:rsid w:val="004D5E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5E79"/>
  </w:style>
  <w:style w:type="paragraph" w:styleId="TtuloTDC">
    <w:name w:val="TOC Heading"/>
    <w:basedOn w:val="Ttulo1"/>
    <w:next w:val="Normal"/>
    <w:uiPriority w:val="39"/>
    <w:unhideWhenUsed/>
    <w:qFormat/>
    <w:rsid w:val="00E479D0"/>
    <w:pPr>
      <w:outlineLvl w:val="9"/>
    </w:pPr>
    <w:rPr>
      <w:lang w:eastAsia="es-MX"/>
    </w:rPr>
  </w:style>
  <w:style w:type="paragraph" w:styleId="TDC1">
    <w:name w:val="toc 1"/>
    <w:basedOn w:val="Normal"/>
    <w:next w:val="Normal"/>
    <w:autoRedefine/>
    <w:uiPriority w:val="39"/>
    <w:unhideWhenUsed/>
    <w:rsid w:val="00712E9A"/>
    <w:pPr>
      <w:tabs>
        <w:tab w:val="left" w:pos="440"/>
        <w:tab w:val="right" w:leader="dot" w:pos="9394"/>
      </w:tabs>
      <w:spacing w:after="100"/>
    </w:pPr>
  </w:style>
  <w:style w:type="paragraph" w:styleId="TDC2">
    <w:name w:val="toc 2"/>
    <w:basedOn w:val="Normal"/>
    <w:next w:val="Normal"/>
    <w:autoRedefine/>
    <w:uiPriority w:val="39"/>
    <w:unhideWhenUsed/>
    <w:rsid w:val="00C4311E"/>
    <w:pPr>
      <w:tabs>
        <w:tab w:val="left" w:pos="1100"/>
        <w:tab w:val="right" w:leader="dot" w:pos="9394"/>
      </w:tabs>
      <w:spacing w:before="120" w:after="120"/>
      <w:ind w:left="221"/>
    </w:pPr>
  </w:style>
  <w:style w:type="paragraph" w:styleId="TDC3">
    <w:name w:val="toc 3"/>
    <w:basedOn w:val="Normal"/>
    <w:next w:val="Normal"/>
    <w:autoRedefine/>
    <w:uiPriority w:val="39"/>
    <w:unhideWhenUsed/>
    <w:rsid w:val="00E479D0"/>
    <w:pPr>
      <w:spacing w:after="100"/>
      <w:ind w:left="440"/>
    </w:pPr>
  </w:style>
  <w:style w:type="paragraph" w:styleId="Revisin">
    <w:name w:val="Revision"/>
    <w:hidden/>
    <w:uiPriority w:val="99"/>
    <w:semiHidden/>
    <w:rsid w:val="002A6B6A"/>
    <w:pPr>
      <w:spacing w:after="0" w:line="240" w:lineRule="auto"/>
    </w:pPr>
  </w:style>
  <w:style w:type="paragraph" w:customStyle="1" w:styleId="Default">
    <w:name w:val="Default"/>
    <w:rsid w:val="00C759F3"/>
    <w:pPr>
      <w:autoSpaceDE w:val="0"/>
      <w:autoSpaceDN w:val="0"/>
      <w:adjustRightInd w:val="0"/>
      <w:spacing w:after="0" w:line="240" w:lineRule="auto"/>
    </w:pPr>
    <w:rPr>
      <w:rFonts w:ascii="Times New Roman" w:hAnsi="Times New Roman" w:cs="Times New Roman"/>
      <w:color w:val="000000"/>
      <w:sz w:val="24"/>
      <w:szCs w:val="24"/>
    </w:rPr>
  </w:style>
  <w:style w:type="paragraph" w:styleId="Lista">
    <w:name w:val="List"/>
    <w:basedOn w:val="Normal"/>
    <w:uiPriority w:val="99"/>
    <w:unhideWhenUsed/>
    <w:rsid w:val="008648CD"/>
    <w:pPr>
      <w:ind w:left="283" w:hanging="283"/>
      <w:contextualSpacing/>
    </w:pPr>
  </w:style>
  <w:style w:type="paragraph" w:styleId="Lista2">
    <w:name w:val="List 2"/>
    <w:basedOn w:val="Normal"/>
    <w:uiPriority w:val="99"/>
    <w:unhideWhenUsed/>
    <w:rsid w:val="008648CD"/>
    <w:pPr>
      <w:ind w:left="566" w:hanging="283"/>
      <w:contextualSpacing/>
    </w:pPr>
  </w:style>
  <w:style w:type="paragraph" w:styleId="Textonotaalfinal">
    <w:name w:val="endnote text"/>
    <w:basedOn w:val="Normal"/>
    <w:link w:val="TextonotaalfinalCar"/>
    <w:uiPriority w:val="99"/>
    <w:semiHidden/>
    <w:unhideWhenUsed/>
    <w:rsid w:val="00C31A5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31A51"/>
    <w:rPr>
      <w:sz w:val="20"/>
      <w:szCs w:val="20"/>
    </w:rPr>
  </w:style>
  <w:style w:type="character" w:styleId="Refdenotaalfinal">
    <w:name w:val="endnote reference"/>
    <w:basedOn w:val="Fuentedeprrafopredeter"/>
    <w:uiPriority w:val="99"/>
    <w:semiHidden/>
    <w:unhideWhenUsed/>
    <w:rsid w:val="00C31A51"/>
    <w:rPr>
      <w:vertAlign w:val="superscript"/>
    </w:rPr>
  </w:style>
  <w:style w:type="character" w:customStyle="1" w:styleId="apple-converted-space">
    <w:name w:val="apple-converted-space"/>
    <w:basedOn w:val="Fuentedeprrafopredeter"/>
    <w:rsid w:val="00C46178"/>
  </w:style>
  <w:style w:type="character" w:customStyle="1" w:styleId="Ttulo4Car">
    <w:name w:val="Título 4 Car"/>
    <w:basedOn w:val="Fuentedeprrafopredeter"/>
    <w:link w:val="Ttulo4"/>
    <w:uiPriority w:val="9"/>
    <w:semiHidden/>
    <w:rsid w:val="00E20D79"/>
    <w:rPr>
      <w:rFonts w:asciiTheme="majorHAnsi" w:eastAsiaTheme="majorEastAsia" w:hAnsiTheme="majorHAnsi" w:cstheme="majorBidi"/>
      <w:i/>
      <w:iCs/>
      <w:color w:val="2E74B5" w:themeColor="accent1" w:themeShade="BF"/>
    </w:rPr>
  </w:style>
  <w:style w:type="paragraph" w:styleId="Sinespaciado">
    <w:name w:val="No Spacing"/>
    <w:uiPriority w:val="1"/>
    <w:qFormat/>
    <w:rsid w:val="00FF239C"/>
    <w:pPr>
      <w:spacing w:after="0" w:line="240" w:lineRule="auto"/>
    </w:pPr>
  </w:style>
  <w:style w:type="character" w:styleId="Hipervnculovisitado">
    <w:name w:val="FollowedHyperlink"/>
    <w:basedOn w:val="Fuentedeprrafopredeter"/>
    <w:uiPriority w:val="99"/>
    <w:semiHidden/>
    <w:unhideWhenUsed/>
    <w:rsid w:val="00862BCA"/>
    <w:rPr>
      <w:color w:val="954F72" w:themeColor="followedHyperlink"/>
      <w:u w:val="single"/>
    </w:rPr>
  </w:style>
  <w:style w:type="paragraph" w:customStyle="1" w:styleId="francesa">
    <w:name w:val="francesa"/>
    <w:basedOn w:val="Normal"/>
    <w:rsid w:val="008E5D0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44625">
      <w:bodyDiv w:val="1"/>
      <w:marLeft w:val="0"/>
      <w:marRight w:val="0"/>
      <w:marTop w:val="0"/>
      <w:marBottom w:val="0"/>
      <w:divBdr>
        <w:top w:val="none" w:sz="0" w:space="0" w:color="auto"/>
        <w:left w:val="none" w:sz="0" w:space="0" w:color="auto"/>
        <w:bottom w:val="none" w:sz="0" w:space="0" w:color="auto"/>
        <w:right w:val="none" w:sz="0" w:space="0" w:color="auto"/>
      </w:divBdr>
    </w:div>
    <w:div w:id="505093302">
      <w:bodyDiv w:val="1"/>
      <w:marLeft w:val="0"/>
      <w:marRight w:val="0"/>
      <w:marTop w:val="0"/>
      <w:marBottom w:val="0"/>
      <w:divBdr>
        <w:top w:val="none" w:sz="0" w:space="0" w:color="auto"/>
        <w:left w:val="none" w:sz="0" w:space="0" w:color="auto"/>
        <w:bottom w:val="none" w:sz="0" w:space="0" w:color="auto"/>
        <w:right w:val="none" w:sz="0" w:space="0" w:color="auto"/>
      </w:divBdr>
    </w:div>
    <w:div w:id="538250073">
      <w:bodyDiv w:val="1"/>
      <w:marLeft w:val="0"/>
      <w:marRight w:val="0"/>
      <w:marTop w:val="0"/>
      <w:marBottom w:val="0"/>
      <w:divBdr>
        <w:top w:val="none" w:sz="0" w:space="0" w:color="auto"/>
        <w:left w:val="none" w:sz="0" w:space="0" w:color="auto"/>
        <w:bottom w:val="none" w:sz="0" w:space="0" w:color="auto"/>
        <w:right w:val="none" w:sz="0" w:space="0" w:color="auto"/>
      </w:divBdr>
    </w:div>
    <w:div w:id="550576058">
      <w:bodyDiv w:val="1"/>
      <w:marLeft w:val="0"/>
      <w:marRight w:val="0"/>
      <w:marTop w:val="0"/>
      <w:marBottom w:val="0"/>
      <w:divBdr>
        <w:top w:val="none" w:sz="0" w:space="0" w:color="auto"/>
        <w:left w:val="none" w:sz="0" w:space="0" w:color="auto"/>
        <w:bottom w:val="none" w:sz="0" w:space="0" w:color="auto"/>
        <w:right w:val="none" w:sz="0" w:space="0" w:color="auto"/>
      </w:divBdr>
    </w:div>
    <w:div w:id="595987886">
      <w:bodyDiv w:val="1"/>
      <w:marLeft w:val="0"/>
      <w:marRight w:val="0"/>
      <w:marTop w:val="0"/>
      <w:marBottom w:val="0"/>
      <w:divBdr>
        <w:top w:val="none" w:sz="0" w:space="0" w:color="auto"/>
        <w:left w:val="none" w:sz="0" w:space="0" w:color="auto"/>
        <w:bottom w:val="none" w:sz="0" w:space="0" w:color="auto"/>
        <w:right w:val="none" w:sz="0" w:space="0" w:color="auto"/>
      </w:divBdr>
    </w:div>
    <w:div w:id="620646768">
      <w:bodyDiv w:val="1"/>
      <w:marLeft w:val="0"/>
      <w:marRight w:val="0"/>
      <w:marTop w:val="0"/>
      <w:marBottom w:val="0"/>
      <w:divBdr>
        <w:top w:val="none" w:sz="0" w:space="0" w:color="auto"/>
        <w:left w:val="none" w:sz="0" w:space="0" w:color="auto"/>
        <w:bottom w:val="none" w:sz="0" w:space="0" w:color="auto"/>
        <w:right w:val="none" w:sz="0" w:space="0" w:color="auto"/>
      </w:divBdr>
      <w:divsChild>
        <w:div w:id="322009481">
          <w:marLeft w:val="547"/>
          <w:marRight w:val="0"/>
          <w:marTop w:val="0"/>
          <w:marBottom w:val="0"/>
          <w:divBdr>
            <w:top w:val="none" w:sz="0" w:space="0" w:color="auto"/>
            <w:left w:val="none" w:sz="0" w:space="0" w:color="auto"/>
            <w:bottom w:val="none" w:sz="0" w:space="0" w:color="auto"/>
            <w:right w:val="none" w:sz="0" w:space="0" w:color="auto"/>
          </w:divBdr>
        </w:div>
        <w:div w:id="1151601250">
          <w:marLeft w:val="547"/>
          <w:marRight w:val="0"/>
          <w:marTop w:val="0"/>
          <w:marBottom w:val="0"/>
          <w:divBdr>
            <w:top w:val="none" w:sz="0" w:space="0" w:color="auto"/>
            <w:left w:val="none" w:sz="0" w:space="0" w:color="auto"/>
            <w:bottom w:val="none" w:sz="0" w:space="0" w:color="auto"/>
            <w:right w:val="none" w:sz="0" w:space="0" w:color="auto"/>
          </w:divBdr>
        </w:div>
        <w:div w:id="1894000604">
          <w:marLeft w:val="547"/>
          <w:marRight w:val="0"/>
          <w:marTop w:val="0"/>
          <w:marBottom w:val="0"/>
          <w:divBdr>
            <w:top w:val="none" w:sz="0" w:space="0" w:color="auto"/>
            <w:left w:val="none" w:sz="0" w:space="0" w:color="auto"/>
            <w:bottom w:val="none" w:sz="0" w:space="0" w:color="auto"/>
            <w:right w:val="none" w:sz="0" w:space="0" w:color="auto"/>
          </w:divBdr>
        </w:div>
      </w:divsChild>
    </w:div>
    <w:div w:id="801650551">
      <w:bodyDiv w:val="1"/>
      <w:marLeft w:val="0"/>
      <w:marRight w:val="0"/>
      <w:marTop w:val="0"/>
      <w:marBottom w:val="0"/>
      <w:divBdr>
        <w:top w:val="none" w:sz="0" w:space="0" w:color="auto"/>
        <w:left w:val="none" w:sz="0" w:space="0" w:color="auto"/>
        <w:bottom w:val="none" w:sz="0" w:space="0" w:color="auto"/>
        <w:right w:val="none" w:sz="0" w:space="0" w:color="auto"/>
      </w:divBdr>
    </w:div>
    <w:div w:id="835919259">
      <w:bodyDiv w:val="1"/>
      <w:marLeft w:val="0"/>
      <w:marRight w:val="0"/>
      <w:marTop w:val="0"/>
      <w:marBottom w:val="0"/>
      <w:divBdr>
        <w:top w:val="none" w:sz="0" w:space="0" w:color="auto"/>
        <w:left w:val="none" w:sz="0" w:space="0" w:color="auto"/>
        <w:bottom w:val="none" w:sz="0" w:space="0" w:color="auto"/>
        <w:right w:val="none" w:sz="0" w:space="0" w:color="auto"/>
      </w:divBdr>
    </w:div>
    <w:div w:id="885870552">
      <w:bodyDiv w:val="1"/>
      <w:marLeft w:val="0"/>
      <w:marRight w:val="0"/>
      <w:marTop w:val="0"/>
      <w:marBottom w:val="0"/>
      <w:divBdr>
        <w:top w:val="none" w:sz="0" w:space="0" w:color="auto"/>
        <w:left w:val="none" w:sz="0" w:space="0" w:color="auto"/>
        <w:bottom w:val="none" w:sz="0" w:space="0" w:color="auto"/>
        <w:right w:val="none" w:sz="0" w:space="0" w:color="auto"/>
      </w:divBdr>
    </w:div>
    <w:div w:id="958679813">
      <w:bodyDiv w:val="1"/>
      <w:marLeft w:val="0"/>
      <w:marRight w:val="0"/>
      <w:marTop w:val="0"/>
      <w:marBottom w:val="0"/>
      <w:divBdr>
        <w:top w:val="none" w:sz="0" w:space="0" w:color="auto"/>
        <w:left w:val="none" w:sz="0" w:space="0" w:color="auto"/>
        <w:bottom w:val="none" w:sz="0" w:space="0" w:color="auto"/>
        <w:right w:val="none" w:sz="0" w:space="0" w:color="auto"/>
      </w:divBdr>
      <w:divsChild>
        <w:div w:id="1652445568">
          <w:marLeft w:val="547"/>
          <w:marRight w:val="0"/>
          <w:marTop w:val="0"/>
          <w:marBottom w:val="0"/>
          <w:divBdr>
            <w:top w:val="none" w:sz="0" w:space="0" w:color="auto"/>
            <w:left w:val="none" w:sz="0" w:space="0" w:color="auto"/>
            <w:bottom w:val="none" w:sz="0" w:space="0" w:color="auto"/>
            <w:right w:val="none" w:sz="0" w:space="0" w:color="auto"/>
          </w:divBdr>
        </w:div>
        <w:div w:id="1869175853">
          <w:marLeft w:val="547"/>
          <w:marRight w:val="0"/>
          <w:marTop w:val="0"/>
          <w:marBottom w:val="0"/>
          <w:divBdr>
            <w:top w:val="none" w:sz="0" w:space="0" w:color="auto"/>
            <w:left w:val="none" w:sz="0" w:space="0" w:color="auto"/>
            <w:bottom w:val="none" w:sz="0" w:space="0" w:color="auto"/>
            <w:right w:val="none" w:sz="0" w:space="0" w:color="auto"/>
          </w:divBdr>
        </w:div>
        <w:div w:id="1887446836">
          <w:marLeft w:val="547"/>
          <w:marRight w:val="0"/>
          <w:marTop w:val="0"/>
          <w:marBottom w:val="0"/>
          <w:divBdr>
            <w:top w:val="none" w:sz="0" w:space="0" w:color="auto"/>
            <w:left w:val="none" w:sz="0" w:space="0" w:color="auto"/>
            <w:bottom w:val="none" w:sz="0" w:space="0" w:color="auto"/>
            <w:right w:val="none" w:sz="0" w:space="0" w:color="auto"/>
          </w:divBdr>
        </w:div>
      </w:divsChild>
    </w:div>
    <w:div w:id="1348679003">
      <w:bodyDiv w:val="1"/>
      <w:marLeft w:val="0"/>
      <w:marRight w:val="0"/>
      <w:marTop w:val="0"/>
      <w:marBottom w:val="0"/>
      <w:divBdr>
        <w:top w:val="none" w:sz="0" w:space="0" w:color="auto"/>
        <w:left w:val="none" w:sz="0" w:space="0" w:color="auto"/>
        <w:bottom w:val="none" w:sz="0" w:space="0" w:color="auto"/>
        <w:right w:val="none" w:sz="0" w:space="0" w:color="auto"/>
      </w:divBdr>
      <w:divsChild>
        <w:div w:id="1833718532">
          <w:marLeft w:val="0"/>
          <w:marRight w:val="0"/>
          <w:marTop w:val="0"/>
          <w:marBottom w:val="0"/>
          <w:divBdr>
            <w:top w:val="none" w:sz="0" w:space="0" w:color="auto"/>
            <w:left w:val="none" w:sz="0" w:space="0" w:color="auto"/>
            <w:bottom w:val="none" w:sz="0" w:space="0" w:color="auto"/>
            <w:right w:val="none" w:sz="0" w:space="0" w:color="auto"/>
          </w:divBdr>
          <w:divsChild>
            <w:div w:id="853956837">
              <w:marLeft w:val="0"/>
              <w:marRight w:val="0"/>
              <w:marTop w:val="0"/>
              <w:marBottom w:val="0"/>
              <w:divBdr>
                <w:top w:val="none" w:sz="0" w:space="0" w:color="auto"/>
                <w:left w:val="none" w:sz="0" w:space="0" w:color="auto"/>
                <w:bottom w:val="none" w:sz="0" w:space="0" w:color="auto"/>
                <w:right w:val="none" w:sz="0" w:space="0" w:color="auto"/>
              </w:divBdr>
              <w:divsChild>
                <w:div w:id="1462071205">
                  <w:marLeft w:val="0"/>
                  <w:marRight w:val="0"/>
                  <w:marTop w:val="0"/>
                  <w:marBottom w:val="0"/>
                  <w:divBdr>
                    <w:top w:val="none" w:sz="0" w:space="0" w:color="auto"/>
                    <w:left w:val="none" w:sz="0" w:space="0" w:color="auto"/>
                    <w:bottom w:val="none" w:sz="0" w:space="0" w:color="auto"/>
                    <w:right w:val="none" w:sz="0" w:space="0" w:color="auto"/>
                  </w:divBdr>
                  <w:divsChild>
                    <w:div w:id="868375317">
                      <w:marLeft w:val="0"/>
                      <w:marRight w:val="0"/>
                      <w:marTop w:val="0"/>
                      <w:marBottom w:val="0"/>
                      <w:divBdr>
                        <w:top w:val="single" w:sz="2" w:space="0" w:color="E2E2E2"/>
                        <w:left w:val="single" w:sz="2" w:space="15" w:color="E2E2E2"/>
                        <w:bottom w:val="single" w:sz="2" w:space="0" w:color="E2E2E2"/>
                        <w:right w:val="single" w:sz="2" w:space="15" w:color="E2E2E2"/>
                      </w:divBdr>
                      <w:divsChild>
                        <w:div w:id="346060042">
                          <w:marLeft w:val="0"/>
                          <w:marRight w:val="0"/>
                          <w:marTop w:val="0"/>
                          <w:marBottom w:val="0"/>
                          <w:divBdr>
                            <w:top w:val="none" w:sz="0" w:space="0" w:color="auto"/>
                            <w:left w:val="none" w:sz="0" w:space="0" w:color="auto"/>
                            <w:bottom w:val="none" w:sz="0" w:space="0" w:color="auto"/>
                            <w:right w:val="none" w:sz="0" w:space="0" w:color="auto"/>
                          </w:divBdr>
                          <w:divsChild>
                            <w:div w:id="976448460">
                              <w:marLeft w:val="0"/>
                              <w:marRight w:val="0"/>
                              <w:marTop w:val="0"/>
                              <w:marBottom w:val="0"/>
                              <w:divBdr>
                                <w:top w:val="none" w:sz="0" w:space="0" w:color="auto"/>
                                <w:left w:val="none" w:sz="0" w:space="0" w:color="auto"/>
                                <w:bottom w:val="none" w:sz="0" w:space="0" w:color="auto"/>
                                <w:right w:val="none" w:sz="0" w:space="0" w:color="auto"/>
                              </w:divBdr>
                              <w:divsChild>
                                <w:div w:id="934754279">
                                  <w:marLeft w:val="0"/>
                                  <w:marRight w:val="0"/>
                                  <w:marTop w:val="0"/>
                                  <w:marBottom w:val="0"/>
                                  <w:divBdr>
                                    <w:top w:val="single" w:sz="6" w:space="0" w:color="DDDDDD"/>
                                    <w:left w:val="single" w:sz="6" w:space="8" w:color="DDDDDD"/>
                                    <w:bottom w:val="single" w:sz="6" w:space="8" w:color="DDDDDD"/>
                                    <w:right w:val="single" w:sz="6" w:space="8" w:color="DDDDDD"/>
                                  </w:divBdr>
                                  <w:divsChild>
                                    <w:div w:id="1650015888">
                                      <w:marLeft w:val="0"/>
                                      <w:marRight w:val="0"/>
                                      <w:marTop w:val="0"/>
                                      <w:marBottom w:val="0"/>
                                      <w:divBdr>
                                        <w:top w:val="none" w:sz="0" w:space="0" w:color="auto"/>
                                        <w:left w:val="none" w:sz="0" w:space="0" w:color="auto"/>
                                        <w:bottom w:val="none" w:sz="0" w:space="0" w:color="auto"/>
                                        <w:right w:val="none" w:sz="0" w:space="0" w:color="auto"/>
                                      </w:divBdr>
                                      <w:divsChild>
                                        <w:div w:id="190324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822170">
      <w:bodyDiv w:val="1"/>
      <w:marLeft w:val="0"/>
      <w:marRight w:val="0"/>
      <w:marTop w:val="0"/>
      <w:marBottom w:val="0"/>
      <w:divBdr>
        <w:top w:val="none" w:sz="0" w:space="0" w:color="auto"/>
        <w:left w:val="none" w:sz="0" w:space="0" w:color="auto"/>
        <w:bottom w:val="none" w:sz="0" w:space="0" w:color="auto"/>
        <w:right w:val="none" w:sz="0" w:space="0" w:color="auto"/>
      </w:divBdr>
    </w:div>
    <w:div w:id="1730687167">
      <w:bodyDiv w:val="1"/>
      <w:marLeft w:val="0"/>
      <w:marRight w:val="0"/>
      <w:marTop w:val="0"/>
      <w:marBottom w:val="0"/>
      <w:divBdr>
        <w:top w:val="none" w:sz="0" w:space="0" w:color="auto"/>
        <w:left w:val="none" w:sz="0" w:space="0" w:color="auto"/>
        <w:bottom w:val="none" w:sz="0" w:space="0" w:color="auto"/>
        <w:right w:val="none" w:sz="0" w:space="0" w:color="auto"/>
      </w:divBdr>
      <w:divsChild>
        <w:div w:id="1028485164">
          <w:marLeft w:val="0"/>
          <w:marRight w:val="0"/>
          <w:marTop w:val="0"/>
          <w:marBottom w:val="0"/>
          <w:divBdr>
            <w:top w:val="none" w:sz="0" w:space="0" w:color="auto"/>
            <w:left w:val="none" w:sz="0" w:space="0" w:color="auto"/>
            <w:bottom w:val="none" w:sz="0" w:space="0" w:color="auto"/>
            <w:right w:val="none" w:sz="0" w:space="0" w:color="auto"/>
          </w:divBdr>
          <w:divsChild>
            <w:div w:id="1079064578">
              <w:marLeft w:val="0"/>
              <w:marRight w:val="0"/>
              <w:marTop w:val="0"/>
              <w:marBottom w:val="0"/>
              <w:divBdr>
                <w:top w:val="none" w:sz="0" w:space="0" w:color="auto"/>
                <w:left w:val="none" w:sz="0" w:space="0" w:color="auto"/>
                <w:bottom w:val="none" w:sz="0" w:space="0" w:color="auto"/>
                <w:right w:val="none" w:sz="0" w:space="0" w:color="auto"/>
              </w:divBdr>
              <w:divsChild>
                <w:div w:id="1916158779">
                  <w:marLeft w:val="0"/>
                  <w:marRight w:val="0"/>
                  <w:marTop w:val="0"/>
                  <w:marBottom w:val="0"/>
                  <w:divBdr>
                    <w:top w:val="none" w:sz="0" w:space="0" w:color="auto"/>
                    <w:left w:val="none" w:sz="0" w:space="0" w:color="auto"/>
                    <w:bottom w:val="none" w:sz="0" w:space="0" w:color="auto"/>
                    <w:right w:val="none" w:sz="0" w:space="0" w:color="auto"/>
                  </w:divBdr>
                  <w:divsChild>
                    <w:div w:id="461457719">
                      <w:marLeft w:val="0"/>
                      <w:marRight w:val="0"/>
                      <w:marTop w:val="0"/>
                      <w:marBottom w:val="0"/>
                      <w:divBdr>
                        <w:top w:val="single" w:sz="2" w:space="0" w:color="E2E2E2"/>
                        <w:left w:val="single" w:sz="2" w:space="15" w:color="E2E2E2"/>
                        <w:bottom w:val="single" w:sz="2" w:space="0" w:color="E2E2E2"/>
                        <w:right w:val="single" w:sz="2" w:space="15" w:color="E2E2E2"/>
                      </w:divBdr>
                      <w:divsChild>
                        <w:div w:id="436172012">
                          <w:marLeft w:val="0"/>
                          <w:marRight w:val="0"/>
                          <w:marTop w:val="0"/>
                          <w:marBottom w:val="0"/>
                          <w:divBdr>
                            <w:top w:val="none" w:sz="0" w:space="0" w:color="auto"/>
                            <w:left w:val="none" w:sz="0" w:space="0" w:color="auto"/>
                            <w:bottom w:val="none" w:sz="0" w:space="0" w:color="auto"/>
                            <w:right w:val="none" w:sz="0" w:space="0" w:color="auto"/>
                          </w:divBdr>
                          <w:divsChild>
                            <w:div w:id="1196576584">
                              <w:marLeft w:val="0"/>
                              <w:marRight w:val="0"/>
                              <w:marTop w:val="0"/>
                              <w:marBottom w:val="0"/>
                              <w:divBdr>
                                <w:top w:val="none" w:sz="0" w:space="0" w:color="auto"/>
                                <w:left w:val="none" w:sz="0" w:space="0" w:color="auto"/>
                                <w:bottom w:val="none" w:sz="0" w:space="0" w:color="auto"/>
                                <w:right w:val="none" w:sz="0" w:space="0" w:color="auto"/>
                              </w:divBdr>
                              <w:divsChild>
                                <w:div w:id="1568490139">
                                  <w:marLeft w:val="0"/>
                                  <w:marRight w:val="0"/>
                                  <w:marTop w:val="0"/>
                                  <w:marBottom w:val="0"/>
                                  <w:divBdr>
                                    <w:top w:val="single" w:sz="6" w:space="0" w:color="DDDDDD"/>
                                    <w:left w:val="single" w:sz="6" w:space="8" w:color="DDDDDD"/>
                                    <w:bottom w:val="single" w:sz="6" w:space="8" w:color="DDDDDD"/>
                                    <w:right w:val="single" w:sz="6" w:space="8" w:color="DDDDDD"/>
                                  </w:divBdr>
                                  <w:divsChild>
                                    <w:div w:id="1902716643">
                                      <w:marLeft w:val="0"/>
                                      <w:marRight w:val="0"/>
                                      <w:marTop w:val="0"/>
                                      <w:marBottom w:val="0"/>
                                      <w:divBdr>
                                        <w:top w:val="none" w:sz="0" w:space="0" w:color="auto"/>
                                        <w:left w:val="none" w:sz="0" w:space="0" w:color="auto"/>
                                        <w:bottom w:val="none" w:sz="0" w:space="0" w:color="auto"/>
                                        <w:right w:val="none" w:sz="0" w:space="0" w:color="auto"/>
                                      </w:divBdr>
                                      <w:divsChild>
                                        <w:div w:id="89196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61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fece.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ofece.mx/cofece/phocadownload/Normateca/Guias/guia_programa_inmunidad.pdf" TargetMode="External"/><Relationship Id="rId4" Type="http://schemas.openxmlformats.org/officeDocument/2006/relationships/settings" Target="settings.xml"/><Relationship Id="rId9" Type="http://schemas.openxmlformats.org/officeDocument/2006/relationships/hyperlink" Target="https://www.cofece.mx/cofece/index.php/cofece/que-hacemos/practicas-monopolicas-absolutas/programa-de-inmunidad"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67BBB-77F3-4014-95E6-F5F4EB88E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9628</Words>
  <Characters>52958</Characters>
  <Application>Microsoft Office Word</Application>
  <DocSecurity>0</DocSecurity>
  <Lines>441</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acovarrubias</dc:creator>
  <cp:keywords/>
  <dc:description/>
  <cp:lastModifiedBy>Ramos Diego Alberto</cp:lastModifiedBy>
  <cp:revision>3</cp:revision>
  <cp:lastPrinted>2017-11-23T20:55:00Z</cp:lastPrinted>
  <dcterms:created xsi:type="dcterms:W3CDTF">2017-11-28T19:43:00Z</dcterms:created>
  <dcterms:modified xsi:type="dcterms:W3CDTF">2017-11-28T23:42:00Z</dcterms:modified>
</cp:coreProperties>
</file>